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footnotes.xml.rels" ContentType="application/vnd.openxmlformats-package.relationships+xml"/>
  <Override PartName="/word/footer1.xml" ContentType="application/vnd.openxmlformats-officedocument.wordprocessingml.footer+xml"/>
  <Override PartName="/word/document.xml" ContentType="application/vnd.ms-word.document.macroEnabled.main+xml"/>
  <Override PartName="/word/styles.xml" ContentType="application/vnd.openxmlformats-officedocument.wordprocessingml.styles+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rPr/>
      </w:pPr>
      <w:r>
        <w:rPr>
          <w:rFonts w:ascii="Arial Narrow" w:hAnsi="Arial Narrow"/>
        </w:rPr>
        <w:t>Updated: January</w:t>
      </w:r>
      <w:r>
        <w:rPr>
          <w:rFonts w:ascii="Lucida Handwriting" w:hAnsi="Lucida Handwriting"/>
          <w:color w:val="000000"/>
        </w:rPr>
        <w:t xml:space="preserve"> </w:t>
      </w:r>
      <w:r>
        <w:rPr>
          <w:rFonts w:ascii="Arial Narrow" w:hAnsi="Arial Narrow"/>
          <w:color w:val="auto"/>
        </w:rPr>
        <w:t xml:space="preserve">2025 </w:t>
      </w:r>
      <w:r>
        <w:rPr>
          <w:rFonts w:ascii="Arial Narrow" w:hAnsi="Arial Narrow"/>
          <w:color w:val="auto"/>
        </w:rPr>
        <w:t>(AGM)</w:t>
      </w:r>
    </w:p>
    <w:p>
      <w:pPr>
        <w:pStyle w:val="Normal"/>
        <w:rPr/>
      </w:pPr>
      <w:r>
        <w:rPr>
          <w:rFonts w:ascii="Arial Narrow" w:hAnsi="Arial Narrow"/>
        </w:rPr>
        <w:t xml:space="preserve">Next Review: December </w:t>
      </w:r>
      <w:r>
        <w:rPr>
          <w:rFonts w:ascii="Arial Narrow" w:hAnsi="Arial Narrow"/>
        </w:rPr>
        <w:t>202</w:t>
      </w:r>
      <w:r>
        <w:rPr>
          <w:rFonts w:ascii="Arial Narrow" w:hAnsi="Arial Narrow"/>
          <w:color w:val="auto"/>
        </w:rPr>
        <w:t>5</w:t>
      </w:r>
    </w:p>
    <w:p>
      <w:pPr>
        <w:pStyle w:val="Normal"/>
        <w:rPr>
          <w:rFonts w:ascii="Arial Narrow" w:hAnsi="Arial Narrow"/>
          <w:color w:val="auto"/>
        </w:rPr>
      </w:pPr>
      <w:r>
        <w:rPr>
          <w:rFonts w:ascii="Arial Narrow" w:hAnsi="Arial Narrow"/>
          <w:color w:val="auto"/>
        </w:rPr>
      </w:r>
    </w:p>
    <w:p>
      <w:pPr>
        <w:pStyle w:val="Normal"/>
        <w:jc w:val="center"/>
        <w:rPr>
          <w:b/>
          <w:b/>
          <w:u w:val="single"/>
        </w:rPr>
      </w:pPr>
      <w:r>
        <w:rPr>
          <w:rFonts w:ascii="Arial Narrow" w:hAnsi="Arial Narrow"/>
          <w:b/>
          <w:u w:val="single"/>
        </w:rPr>
        <w:t>Brympton Allotment Association</w:t>
      </w:r>
    </w:p>
    <w:p>
      <w:pPr>
        <w:pStyle w:val="Normal"/>
        <w:jc w:val="center"/>
        <w:rPr>
          <w:rFonts w:ascii="Arial Narrow" w:hAnsi="Arial Narrow"/>
          <w:b/>
          <w:b/>
          <w:u w:val="single"/>
        </w:rPr>
      </w:pPr>
      <w:r>
        <w:rPr>
          <w:rFonts w:ascii="Arial Narrow" w:hAnsi="Arial Narrow"/>
          <w:b/>
          <w:u w:val="single"/>
        </w:rPr>
      </w:r>
    </w:p>
    <w:p>
      <w:pPr>
        <w:pStyle w:val="Normal"/>
        <w:jc w:val="center"/>
        <w:rPr>
          <w:b/>
          <w:b/>
          <w:u w:val="single"/>
        </w:rPr>
      </w:pPr>
      <w:r>
        <w:rPr>
          <w:rFonts w:ascii="Arial Narrow" w:hAnsi="Arial Narrow"/>
          <w:b/>
          <w:u w:val="single"/>
        </w:rPr>
        <w:t>Rules</w:t>
      </w:r>
    </w:p>
    <w:p>
      <w:pPr>
        <w:pStyle w:val="Normal"/>
        <w:rPr>
          <w:rFonts w:ascii="Arial Narrow" w:hAnsi="Arial Narrow"/>
          <w:u w:val="single"/>
        </w:rPr>
      </w:pPr>
      <w:r>
        <w:rPr>
          <w:rFonts w:ascii="Arial Narrow" w:hAnsi="Arial Narrow"/>
          <w:u w:val="single"/>
        </w:rPr>
      </w:r>
    </w:p>
    <w:p>
      <w:pPr>
        <w:pStyle w:val="Normal"/>
        <w:spacing w:lineRule="auto" w:line="276"/>
        <w:rPr>
          <w:rFonts w:ascii="Arial Narrow" w:hAnsi="Arial Narrow"/>
        </w:rPr>
      </w:pPr>
      <w:r>
        <w:rPr>
          <w:rFonts w:ascii="Arial Narrow" w:hAnsi="Arial Narrow"/>
        </w:rPr>
        <w:t>The rules of the Association are in place to ensure the continued enjoyment and minimum inconvenience to all Members of the Association and local residents. Each Association Member will be required to sign a Tenancy Agreement agreeing to abide by the Constitution and Rules as laid out by the Committee, or may at any time hereinafter be made by BAA and of which the Member has been notified, at the commencement of the Tenancy.</w:t>
      </w:r>
    </w:p>
    <w:p>
      <w:pPr>
        <w:pStyle w:val="Normal"/>
        <w:rPr>
          <w:rFonts w:ascii="Arial Narrow" w:hAnsi="Arial Narrow"/>
        </w:rPr>
      </w:pPr>
      <w:r>
        <w:rPr>
          <w:rFonts w:ascii="Arial Narrow" w:hAnsi="Arial Narrow"/>
        </w:rPr>
      </w:r>
    </w:p>
    <w:p>
      <w:pPr>
        <w:pStyle w:val="Normal"/>
        <w:spacing w:lineRule="auto" w:line="276"/>
        <w:rPr>
          <w:rFonts w:ascii="Arial Narrow" w:hAnsi="Arial Narrow"/>
        </w:rPr>
      </w:pPr>
      <w:r>
        <w:rPr>
          <w:rFonts w:ascii="Arial Narrow" w:hAnsi="Arial Narrow"/>
        </w:rPr>
        <w:t>1.</w:t>
      </w:r>
      <w:r>
        <w:rPr>
          <w:rFonts w:ascii="Arial Narrow" w:hAnsi="Arial Narrow"/>
          <w:b/>
        </w:rPr>
        <w:t xml:space="preserve"> Fees, payments and general conditions:</w:t>
      </w:r>
    </w:p>
    <w:p>
      <w:pPr>
        <w:pStyle w:val="Normal"/>
        <w:spacing w:lineRule="auto" w:line="276"/>
        <w:rPr>
          <w:rFonts w:ascii="Arial Narrow" w:hAnsi="Arial Narrow"/>
          <w:b/>
          <w:b/>
        </w:rPr>
      </w:pPr>
      <w:r>
        <w:rPr>
          <w:rFonts w:ascii="Arial Narrow" w:hAnsi="Arial Narrow"/>
          <w:b/>
        </w:rPr>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agree to pay a one-off non-refundable joining fee (as set by the Committee) on taking up their Membership.</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agree to pay rent in advance, annually or pro rata, (as set by the Committee) on taking up their Membership.</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agree to renew their Membership annually by the date set by the Committee.</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Failure to pay Membership fees by the specified date will result in a written warning with 30 days to pay.</w:t>
      </w:r>
    </w:p>
    <w:p>
      <w:pPr>
        <w:pStyle w:val="Normal"/>
        <w:numPr>
          <w:ilvl w:val="0"/>
          <w:numId w:val="5"/>
        </w:numPr>
        <w:overflowPunct w:val="true"/>
        <w:spacing w:lineRule="auto" w:line="276"/>
        <w:textAlignment w:val="auto"/>
        <w:rPr/>
      </w:pPr>
      <w:r>
        <w:rPr>
          <w:rFonts w:cs="ArialNarrow;Arial" w:ascii="Arial Narrow" w:hAnsi="Arial Narrow"/>
          <w:color w:val="000000"/>
          <w:kern w:val="0"/>
          <w:szCs w:val="22"/>
          <w:lang w:eastAsia="en-GB"/>
        </w:rPr>
        <w:t>Members agree to become a Member of the South West Counties Allotment Association (SWCAA), fees for which are included in the allotment (also referred to as “plot”) rent. Membership of the SWCAA will be applied</w:t>
      </w:r>
    </w:p>
    <w:p>
      <w:pPr>
        <w:pStyle w:val="Normal"/>
        <w:numPr>
          <w:ilvl w:val="0"/>
          <w:numId w:val="0"/>
        </w:numPr>
        <w:overflowPunct w:val="true"/>
        <w:spacing w:lineRule="auto" w:line="276"/>
        <w:ind w:left="720" w:hanging="0"/>
        <w:textAlignment w:val="auto"/>
        <w:rPr/>
      </w:pPr>
      <w:r>
        <w:rPr>
          <w:rFonts w:cs="ArialNarrow;Arial" w:ascii="Arial Narrow" w:hAnsi="Arial Narrow"/>
          <w:color w:val="000000"/>
          <w:kern w:val="0"/>
          <w:szCs w:val="22"/>
          <w:lang w:eastAsia="en-GB"/>
        </w:rPr>
        <w:t>for by the Treasurer.</w:t>
      </w:r>
      <w:r>
        <w:rPr>
          <w:rStyle w:val="FootnoteAnchor"/>
          <w:rStyle w:val="FootnoteAnchor"/>
          <w:rFonts w:cs="ArialNarrow;Arial" w:ascii="Arial Narrow" w:hAnsi="Arial Narrow"/>
          <w:color w:val="000000"/>
          <w:kern w:val="0"/>
          <w:szCs w:val="22"/>
          <w:lang w:eastAsia="en-GB"/>
        </w:rPr>
        <w:footnoteReference w:id="2"/>
      </w:r>
    </w:p>
    <w:p>
      <w:pPr>
        <w:pStyle w:val="Normal"/>
        <w:numPr>
          <w:ilvl w:val="0"/>
          <w:numId w:val="5"/>
        </w:numPr>
        <w:overflowPunct w:val="true"/>
        <w:spacing w:lineRule="auto" w:line="276"/>
        <w:textAlignment w:val="auto"/>
        <w:rPr/>
      </w:pPr>
      <w:r>
        <w:rPr>
          <w:rFonts w:cs="ArialNarrow;Arial" w:ascii="Arial Narrow" w:hAnsi="Arial Narrow"/>
          <w:color w:val="000000"/>
          <w:kern w:val="0"/>
          <w:szCs w:val="22"/>
          <w:lang w:eastAsia="en-GB"/>
        </w:rPr>
        <w:t>Members agree to respect and obey the Constitution and Rules of the BAA.</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The plot or any portion of it shall not be sub-let.</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and their guests enter the site at their own risk and BAA is not liable for any injury or losses however they occur.</w:t>
      </w:r>
    </w:p>
    <w:p>
      <w:pPr>
        <w:pStyle w:val="Normal"/>
        <w:numPr>
          <w:ilvl w:val="0"/>
          <w:numId w:val="5"/>
        </w:numPr>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 xml:space="preserve">Children are allowed and encouraged to come on site under the supervision of a suitable adult. Members are responsible for all minors in their charge whilst on site and are to ensure that they do not interfere or disrupt any other Members plot or belongings or </w:t>
      </w:r>
      <w:r>
        <w:rPr>
          <w:rFonts w:cs="ArialNarrow;Arial" w:ascii="Arial Narrow" w:hAnsi="Arial Narrow"/>
          <w:b/>
          <w:i/>
          <w:color w:val="000000"/>
          <w:kern w:val="0"/>
          <w:szCs w:val="22"/>
          <w:lang w:eastAsia="en-GB"/>
        </w:rPr>
        <w:t>operate any powered machinery</w:t>
      </w:r>
      <w:r>
        <w:rPr>
          <w:rFonts w:cs="ArialNarrow;Arial" w:ascii="Arial Narrow" w:hAnsi="Arial Narrow"/>
          <w:b/>
          <w:color w:val="000000"/>
          <w:kern w:val="0"/>
          <w:szCs w:val="22"/>
          <w:lang w:eastAsia="en-GB"/>
        </w:rPr>
        <w:t xml:space="preserve"> </w:t>
      </w:r>
      <w:r>
        <w:rPr>
          <w:rFonts w:cs="ArialNarrow;Arial" w:ascii="Arial Narrow" w:hAnsi="Arial Narrow"/>
          <w:b/>
          <w:i/>
          <w:color w:val="000000"/>
          <w:kern w:val="0"/>
          <w:szCs w:val="22"/>
          <w:lang w:eastAsia="en-GB"/>
        </w:rPr>
        <w:t>or cutting hand tools</w:t>
      </w:r>
      <w:r>
        <w:rPr>
          <w:rFonts w:cs="ArialNarrow;Arial" w:ascii="Arial Narrow" w:hAnsi="Arial Narrow"/>
          <w:b/>
          <w:color w:val="000000"/>
          <w:kern w:val="0"/>
          <w:szCs w:val="22"/>
          <w:lang w:eastAsia="en-GB"/>
        </w:rPr>
        <w:t>.</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agree to consider the safety and rights of other Members and take all steps reasonably practical not to cause nuisance or danger to others. Complaints should initially be dealt with between the two relevant parties.  If resolution is not achieved, then the subject complaint should be brought to the attention of the committee via a formal written letter to the Secretary.</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The entrance gates must always be kept closed and locked after entering or leaving the site.</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must not deposit any rubbish or building materials on their plot or the site.</w:t>
      </w:r>
    </w:p>
    <w:p>
      <w:pPr>
        <w:pStyle w:val="Normal"/>
        <w:numPr>
          <w:ilvl w:val="0"/>
          <w:numId w:val="5"/>
        </w:numPr>
        <w:overflowPunct w:val="true"/>
        <w:spacing w:lineRule="auto" w:line="276"/>
        <w:textAlignment w:val="auto"/>
        <w:rPr/>
      </w:pPr>
      <w:r>
        <w:rPr>
          <w:rFonts w:cs="ArialNarrow;Arial" w:ascii="Arial Narrow" w:hAnsi="Arial Narrow"/>
          <w:color w:val="000000"/>
          <w:kern w:val="0"/>
          <w:szCs w:val="22"/>
          <w:lang w:eastAsia="en-GB"/>
        </w:rPr>
        <w:t>Members must not remove, add, or change any item in the notice board.</w:t>
      </w:r>
    </w:p>
    <w:p>
      <w:pPr>
        <w:pStyle w:val="Normal"/>
        <w:numPr>
          <w:ilvl w:val="0"/>
          <w:numId w:val="5"/>
        </w:numPr>
        <w:overflowPunct w:val="true"/>
        <w:spacing w:lineRule="auto" w:line="276"/>
        <w:textAlignment w:val="auto"/>
        <w:rPr/>
      </w:pPr>
      <w:r>
        <w:rPr>
          <w:rFonts w:cs="ArialNarrow;Arial" w:ascii="Arial Narrow" w:hAnsi="Arial Narrow"/>
          <w:b w:val="false"/>
          <w:bCs w:val="false"/>
          <w:color w:val="000000"/>
          <w:kern w:val="0"/>
          <w:szCs w:val="22"/>
          <w:lang w:eastAsia="en-GB"/>
        </w:rPr>
        <w:t>Members can offer unwanted plants, seeds and garden equipment to other members by leaving them on the shelving provided by the Committee  (located  adjacent to the main entrance  gate) but any item that is not taken within 7 days must be removed by the member offering the item and disposed of on their plot or off site.</w:t>
      </w:r>
    </w:p>
    <w:p>
      <w:pPr>
        <w:pStyle w:val="Normal"/>
        <w:numPr>
          <w:ilvl w:val="0"/>
          <w:numId w:val="5"/>
        </w:numPr>
        <w:overflowPunct w:val="true"/>
        <w:spacing w:lineRule="auto" w:line="276"/>
        <w:textAlignment w:val="auto"/>
        <w:rPr/>
      </w:pPr>
      <w:r>
        <w:rPr>
          <w:rFonts w:cs="ArialNarrow;Arial" w:ascii="Arial Narrow" w:hAnsi="Arial Narrow"/>
          <w:color w:val="000000"/>
          <w:kern w:val="0"/>
          <w:szCs w:val="22"/>
          <w:lang w:eastAsia="en-GB"/>
        </w:rPr>
        <w:t>Petrol, oil, lubricants and any other inflammable liquid, chemicals and equipment must be stored safely at Member’s risk and must not be allowed to contaminate theirs or other Members plot</w:t>
      </w:r>
    </w:p>
    <w:p>
      <w:pPr>
        <w:pStyle w:val="Normal"/>
        <w:numPr>
          <w:ilvl w:val="0"/>
          <w:numId w:val="5"/>
        </w:numPr>
        <w:overflowPunct w:val="true"/>
        <w:spacing w:lineRule="auto" w:line="276"/>
        <w:textAlignment w:val="auto"/>
        <w:rPr/>
      </w:pPr>
      <w:r>
        <w:rPr>
          <w:rFonts w:cs="ArialNarrow;Arial" w:ascii="Arial Narrow" w:hAnsi="Arial Narrow"/>
          <w:color w:val="000000"/>
          <w:kern w:val="0"/>
          <w:szCs w:val="22"/>
          <w:lang w:eastAsia="en-GB"/>
        </w:rPr>
        <w:t>Cars may only be parked while Member is on the site.</w:t>
      </w:r>
    </w:p>
    <w:p>
      <w:pPr>
        <w:pStyle w:val="Normal"/>
        <w:numPr>
          <w:ilvl w:val="0"/>
          <w:numId w:val="5"/>
        </w:numPr>
        <w:overflowPunct w:val="true"/>
        <w:spacing w:lineRule="auto" w:line="276"/>
        <w:textAlignment w:val="auto"/>
        <w:rPr>
          <w:rFonts w:ascii="Arial Narrow" w:hAnsi="Arial Narrow"/>
          <w:b w:val="false"/>
          <w:b w:val="false"/>
          <w:bCs w:val="false"/>
        </w:rPr>
      </w:pPr>
      <w:r>
        <w:rPr>
          <w:rFonts w:cs="ArialNarrow;Arial" w:ascii="Arial Narrow" w:hAnsi="Arial Narrow"/>
          <w:b w:val="false"/>
          <w:bCs w:val="false"/>
          <w:color w:val="000000"/>
          <w:kern w:val="0"/>
          <w:szCs w:val="22"/>
          <w:lang w:eastAsia="en-GB"/>
        </w:rPr>
        <w:t>Cars are not to be parked on grass between 1</w:t>
      </w:r>
      <w:r>
        <w:rPr>
          <w:rFonts w:cs="ArialNarrow;Arial" w:ascii="Arial Narrow" w:hAnsi="Arial Narrow"/>
          <w:b w:val="false"/>
          <w:bCs w:val="false"/>
          <w:color w:val="000000"/>
          <w:kern w:val="0"/>
          <w:szCs w:val="22"/>
          <w:vertAlign w:val="superscript"/>
          <w:lang w:eastAsia="en-GB"/>
        </w:rPr>
        <w:t>st</w:t>
      </w:r>
      <w:r>
        <w:rPr>
          <w:rFonts w:cs="ArialNarrow;Arial" w:ascii="Arial Narrow" w:hAnsi="Arial Narrow"/>
          <w:b w:val="false"/>
          <w:bCs w:val="false"/>
          <w:color w:val="000000"/>
          <w:kern w:val="0"/>
          <w:szCs w:val="22"/>
          <w:lang w:eastAsia="en-GB"/>
        </w:rPr>
        <w:t xml:space="preserve"> October and 1</w:t>
      </w:r>
      <w:r>
        <w:rPr>
          <w:rFonts w:cs="ArialNarrow;Arial" w:ascii="Arial Narrow" w:hAnsi="Arial Narrow"/>
          <w:b w:val="false"/>
          <w:bCs w:val="false"/>
          <w:color w:val="000000"/>
          <w:kern w:val="0"/>
          <w:szCs w:val="22"/>
          <w:vertAlign w:val="superscript"/>
          <w:lang w:eastAsia="en-GB"/>
        </w:rPr>
        <w:t>st</w:t>
      </w:r>
      <w:r>
        <w:rPr>
          <w:rFonts w:cs="ArialNarrow;Arial" w:ascii="Arial Narrow" w:hAnsi="Arial Narrow"/>
          <w:b w:val="false"/>
          <w:bCs w:val="false"/>
          <w:color w:val="000000"/>
          <w:kern w:val="0"/>
          <w:szCs w:val="22"/>
          <w:lang w:eastAsia="en-GB"/>
        </w:rPr>
        <w:t xml:space="preserve"> March or when the ground is wet.</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must drive slowly on the site. Cars / trailers must not be tested or repaired on the plot grounds.</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must not obstruct any path or access.</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must not trespass upon other plots.</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must not take crops, produce, implements or other items from other plots.</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must clearly number their plot.</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Change of address must be advised to the Secretary. In addition, if a member moves out of the parish they must advise the Secretary.  If the number of plots allocated for the people living outside the parish boundary has been reached the plot holder may have to relinquish their plot.</w:t>
      </w:r>
    </w:p>
    <w:p>
      <w:pPr>
        <w:pStyle w:val="Normal"/>
        <w:numPr>
          <w:ilvl w:val="0"/>
          <w:numId w:val="5"/>
        </w:numPr>
        <w:overflowPunct w:val="true"/>
        <w:spacing w:lineRule="auto" w:line="276"/>
        <w:textAlignment w:val="auto"/>
        <w:rPr>
          <w:rFonts w:ascii="Arial Narrow" w:hAnsi="Arial Narrow"/>
          <w:i w:val="false"/>
          <w:i w:val="false"/>
          <w:iCs w:val="false"/>
        </w:rPr>
      </w:pPr>
      <w:r>
        <w:rPr>
          <w:rFonts w:cs="ArialNarrow;Arial" w:ascii="Arial Narrow" w:hAnsi="Arial Narrow"/>
          <w:i w:val="false"/>
          <w:iCs w:val="false"/>
          <w:color w:val="000000"/>
          <w:kern w:val="0"/>
          <w:szCs w:val="22"/>
          <w:lang w:eastAsia="en-GB"/>
        </w:rPr>
        <w:t>The Association owns a selection of powered machinery and tools.  These are held off-site and used primarily for organised Working Party activities.  The equipment is looked after by the Equipment Manager and subject to the conditions below and is available for loan to Members for use on their plots:</w:t>
      </w:r>
    </w:p>
    <w:p>
      <w:pPr>
        <w:pStyle w:val="Normal"/>
        <w:numPr>
          <w:ilvl w:val="0"/>
          <w:numId w:val="0"/>
        </w:numPr>
        <w:overflowPunct w:val="true"/>
        <w:spacing w:lineRule="auto" w:line="276"/>
        <w:ind w:left="720" w:hanging="0"/>
        <w:textAlignment w:val="auto"/>
        <w:rPr>
          <w:rFonts w:cs="ArialNarrow;Arial"/>
          <w:color w:val="000000"/>
          <w:kern w:val="0"/>
          <w:szCs w:val="22"/>
          <w:lang w:eastAsia="en-GB"/>
        </w:rPr>
      </w:pPr>
      <w:r>
        <w:rPr>
          <w:rFonts w:cs="ArialNarrow;Arial"/>
          <w:color w:val="000000"/>
          <w:kern w:val="0"/>
          <w:szCs w:val="22"/>
          <w:lang w:eastAsia="en-GB"/>
        </w:rPr>
      </w:r>
    </w:p>
    <w:p>
      <w:pPr>
        <w:pStyle w:val="Normal"/>
        <w:numPr>
          <w:ilvl w:val="1"/>
          <w:numId w:val="5"/>
        </w:numPr>
        <w:overflowPunct w:val="true"/>
        <w:spacing w:lineRule="auto" w:line="276"/>
        <w:textAlignment w:val="auto"/>
        <w:rPr>
          <w:rFonts w:ascii="ArialNarrow;Arial" w:hAnsi="ArialNarrow;Arial" w:cs="ArialNarrow;Arial"/>
          <w:i/>
          <w:i/>
          <w:color w:val="000000"/>
          <w:kern w:val="0"/>
          <w:szCs w:val="22"/>
          <w:lang w:eastAsia="en-GB"/>
        </w:rPr>
      </w:pPr>
      <w:r>
        <w:rPr>
          <w:rFonts w:cs="ArialNarrow;Arial" w:ascii="Arial Narrow" w:hAnsi="Arial Narrow"/>
          <w:i w:val="false"/>
          <w:iCs w:val="false"/>
          <w:color w:val="000000"/>
          <w:kern w:val="0"/>
          <w:szCs w:val="22"/>
          <w:lang w:eastAsia="en-GB"/>
        </w:rPr>
        <w:t>Association Equipment loaned out to members must not be left unattended or left overnight on site.</w:t>
      </w:r>
    </w:p>
    <w:p>
      <w:pPr>
        <w:pStyle w:val="Normal"/>
        <w:numPr>
          <w:ilvl w:val="1"/>
          <w:numId w:val="5"/>
        </w:numPr>
        <w:overflowPunct w:val="true"/>
        <w:spacing w:lineRule="auto" w:line="276"/>
        <w:textAlignment w:val="auto"/>
        <w:rPr>
          <w:rFonts w:ascii="ArialNarrow;Arial" w:hAnsi="ArialNarrow;Arial" w:cs="ArialNarrow;Arial"/>
          <w:i/>
          <w:i/>
          <w:color w:val="000000"/>
          <w:kern w:val="0"/>
          <w:szCs w:val="22"/>
          <w:lang w:eastAsia="en-GB"/>
        </w:rPr>
      </w:pPr>
      <w:r>
        <w:rPr>
          <w:rFonts w:cs="ArialNarrow;Arial" w:ascii="Arial Narrow" w:hAnsi="Arial Narrow"/>
          <w:i w:val="false"/>
          <w:iCs w:val="false"/>
          <w:color w:val="000000"/>
          <w:kern w:val="0"/>
          <w:szCs w:val="22"/>
          <w:lang w:eastAsia="en-GB"/>
        </w:rPr>
        <w:t xml:space="preserve">Members remain accountable for the loss of Association Equipment when on loan to them. </w:t>
      </w:r>
      <w:r>
        <w:rPr>
          <w:rFonts w:cs="ArialNarrow;Arial" w:ascii="Arial Narrow" w:hAnsi="Arial Narrow"/>
          <w:i/>
          <w:color w:val="000000"/>
          <w:kern w:val="0"/>
          <w:szCs w:val="22"/>
          <w:lang w:eastAsia="en-GB"/>
        </w:rPr>
        <w:t xml:space="preserve"> </w:t>
      </w:r>
    </w:p>
    <w:p>
      <w:pPr>
        <w:pStyle w:val="Normal"/>
        <w:numPr>
          <w:ilvl w:val="1"/>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Minor defects to Association provided equipment are to be recorded in the equipment defects log located in the shed.</w:t>
      </w:r>
    </w:p>
    <w:p>
      <w:pPr>
        <w:pStyle w:val="Normal"/>
        <w:numPr>
          <w:ilvl w:val="1"/>
          <w:numId w:val="5"/>
        </w:numPr>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 xml:space="preserve">Major defects to Association provided equipment are to be notified to the </w:t>
      </w:r>
      <w:r>
        <w:rPr>
          <w:rFonts w:cs="ArialNarrow;Arial" w:ascii="Arial Narrow" w:hAnsi="Arial Narrow"/>
          <w:i w:val="false"/>
          <w:iCs w:val="false"/>
          <w:color w:val="000000"/>
          <w:kern w:val="0"/>
          <w:szCs w:val="22"/>
          <w:lang w:eastAsia="en-GB"/>
        </w:rPr>
        <w:t xml:space="preserve">Equipment Manager/Chairman </w:t>
      </w:r>
      <w:bookmarkStart w:id="0" w:name="_GoBack"/>
      <w:bookmarkEnd w:id="0"/>
      <w:r>
        <w:rPr>
          <w:rFonts w:cs="ArialNarrow;Arial" w:ascii="Arial Narrow" w:hAnsi="Arial Narrow"/>
          <w:i w:val="false"/>
          <w:iCs w:val="false"/>
          <w:color w:val="000000"/>
          <w:kern w:val="0"/>
          <w:szCs w:val="22"/>
          <w:lang w:eastAsia="en-GB"/>
        </w:rPr>
        <w:t>on day of occurrence, logged in the Defects log and where possible a “do not use”</w:t>
      </w:r>
      <w:r>
        <w:rPr>
          <w:rFonts w:cs="ArialNarrow;Arial" w:ascii="Arial Narrow" w:hAnsi="Arial Narrow"/>
          <w:color w:val="000000"/>
          <w:kern w:val="0"/>
          <w:szCs w:val="22"/>
          <w:lang w:eastAsia="en-GB"/>
        </w:rPr>
        <w:t xml:space="preserve"> label is to be placed on the equipment.</w:t>
      </w:r>
    </w:p>
    <w:p>
      <w:pPr>
        <w:pStyle w:val="Normal"/>
        <w:numPr>
          <w:ilvl w:val="1"/>
          <w:numId w:val="5"/>
        </w:numPr>
        <w:overflowPunct w:val="true"/>
        <w:spacing w:lineRule="auto" w:line="276"/>
        <w:textAlignment w:val="auto"/>
        <w:rPr>
          <w:color w:val="000000"/>
        </w:rPr>
      </w:pPr>
      <w:r>
        <w:rPr>
          <w:rFonts w:cs="ArialNarrow;Arial" w:ascii="Arial Narrow" w:hAnsi="Arial Narrow"/>
          <w:color w:val="000000"/>
          <w:kern w:val="0"/>
          <w:szCs w:val="22"/>
          <w:lang w:eastAsia="en-GB"/>
        </w:rPr>
        <w:t xml:space="preserve">If the Equipment Manager position is vacant then no Association Equipment will be loaned out to Members. </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When using (own or provided by Association) powered machinery or cutting hand tools, members are to wear appropriate protective safety equipment.</w:t>
      </w:r>
    </w:p>
    <w:p>
      <w:pPr>
        <w:pStyle w:val="Normal"/>
        <w:numPr>
          <w:ilvl w:val="0"/>
          <w:numId w:val="5"/>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When using (own or provided by Association) powered machinery or cutting hand tools, members are to operate said equipment in a safe and appropriate manner with due regard for other people in the area.</w:t>
      </w:r>
    </w:p>
    <w:p>
      <w:pPr>
        <w:pStyle w:val="Normal"/>
        <w:overflowPunct w:val="true"/>
        <w:spacing w:lineRule="auto" w:line="276"/>
        <w:textAlignment w:val="auto"/>
        <w:rPr>
          <w:rFonts w:ascii="Arial Narrow" w:hAnsi="Arial Narrow" w:cs="ArialNarrow;Arial"/>
          <w:color w:val="000000"/>
          <w:kern w:val="0"/>
          <w:szCs w:val="22"/>
          <w:lang w:eastAsia="en-GB"/>
        </w:rPr>
      </w:pPr>
      <w:r>
        <w:rPr>
          <w:rFonts w:cs="ArialNarrow;Arial" w:ascii="Arial Narrow" w:hAnsi="Arial Narrow"/>
          <w:color w:val="000000"/>
          <w:kern w:val="0"/>
          <w:szCs w:val="22"/>
          <w:lang w:eastAsia="en-GB"/>
        </w:rPr>
      </w:r>
    </w:p>
    <w:p>
      <w:pPr>
        <w:pStyle w:val="Normal"/>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 xml:space="preserve">2. </w:t>
      </w:r>
      <w:r>
        <w:rPr>
          <w:rFonts w:cs="ArialNarrow;Arial" w:ascii="Arial Narrow" w:hAnsi="Arial Narrow"/>
          <w:b/>
          <w:color w:val="000000"/>
          <w:kern w:val="0"/>
          <w:szCs w:val="22"/>
          <w:lang w:eastAsia="en-GB"/>
        </w:rPr>
        <w:t>Members Responsibility for the Upkeep of Their Allotment (“Plot”)</w:t>
      </w:r>
    </w:p>
    <w:p>
      <w:pPr>
        <w:pStyle w:val="Normal"/>
        <w:overflowPunct w:val="true"/>
        <w:spacing w:lineRule="auto" w:line="276"/>
        <w:textAlignment w:val="auto"/>
        <w:rPr>
          <w:rFonts w:ascii="Arial Narrow" w:hAnsi="Arial Narrow" w:cs="ArialNarrow;Arial"/>
          <w:b/>
          <w:b/>
          <w:color w:val="000000"/>
          <w:kern w:val="0"/>
          <w:szCs w:val="22"/>
          <w:lang w:eastAsia="en-GB"/>
        </w:rPr>
      </w:pPr>
      <w:r>
        <w:rPr>
          <w:rFonts w:cs="ArialNarrow;Arial" w:ascii="Arial Narrow" w:hAnsi="Arial Narrow"/>
          <w:b/>
          <w:color w:val="000000"/>
          <w:kern w:val="0"/>
          <w:szCs w:val="22"/>
          <w:lang w:eastAsia="en-GB"/>
        </w:rPr>
      </w:r>
    </w:p>
    <w:p>
      <w:pPr>
        <w:pStyle w:val="Normal"/>
        <w:numPr>
          <w:ilvl w:val="0"/>
          <w:numId w:val="2"/>
        </w:numPr>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The plot shall be used for growing vegetables, fruit, herbs or flowers and for no other purpose.</w:t>
      </w:r>
    </w:p>
    <w:p>
      <w:pPr>
        <w:pStyle w:val="Normal"/>
        <w:numPr>
          <w:ilvl w:val="0"/>
          <w:numId w:val="2"/>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The plot cannot be used for any trade or business.</w:t>
      </w:r>
    </w:p>
    <w:p>
      <w:pPr>
        <w:pStyle w:val="Normal"/>
        <w:numPr>
          <w:ilvl w:val="0"/>
          <w:numId w:val="2"/>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must keep their plot in a condition that meets the standard set by the Committee.</w:t>
      </w:r>
    </w:p>
    <w:p>
      <w:pPr>
        <w:pStyle w:val="Normal"/>
        <w:numPr>
          <w:ilvl w:val="0"/>
          <w:numId w:val="2"/>
        </w:numPr>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In addition to the basic conditions for plot maintenance outlined in these rules, the minimum standards that Members must achieve in respect of their plot are:</w:t>
      </w:r>
    </w:p>
    <w:p>
      <w:pPr>
        <w:pStyle w:val="Normal"/>
        <w:numPr>
          <w:ilvl w:val="0"/>
          <w:numId w:val="0"/>
        </w:numPr>
        <w:overflowPunct w:val="true"/>
        <w:spacing w:lineRule="auto" w:line="276"/>
        <w:ind w:left="720" w:hanging="0"/>
        <w:textAlignment w:val="auto"/>
        <w:rPr>
          <w:rFonts w:cs="ArialNarrow;Arial"/>
          <w:color w:val="000000"/>
          <w:kern w:val="0"/>
          <w:szCs w:val="22"/>
          <w:lang w:eastAsia="en-GB"/>
        </w:rPr>
      </w:pPr>
      <w:r>
        <w:rPr>
          <w:rFonts w:cs="ArialNarrow;Arial"/>
          <w:color w:val="000000"/>
          <w:kern w:val="0"/>
          <w:szCs w:val="22"/>
          <w:lang w:eastAsia="en-GB"/>
        </w:rPr>
      </w:r>
    </w:p>
    <w:p>
      <w:pPr>
        <w:pStyle w:val="ListParagraph"/>
        <w:numPr>
          <w:ilvl w:val="0"/>
          <w:numId w:val="9"/>
        </w:numPr>
        <w:overflowPunct w:val="true"/>
        <w:spacing w:lineRule="auto" w:line="276"/>
        <w:textAlignment w:val="auto"/>
        <w:rPr>
          <w:rFonts w:ascii="Arial Narrow" w:hAnsi="Arial Narrow"/>
          <w:color w:val="CE181E"/>
        </w:rPr>
      </w:pPr>
      <w:r>
        <w:rPr>
          <w:rFonts w:ascii="Arial Narrow" w:hAnsi="Arial Narrow"/>
          <w:b/>
          <w:bCs/>
          <w:color w:val="000000"/>
        </w:rPr>
        <w:t>General</w:t>
      </w:r>
      <w:r>
        <w:rPr>
          <w:rFonts w:ascii="Arial Narrow" w:hAnsi="Arial Narrow"/>
          <w:color w:val="000000"/>
        </w:rPr>
        <w:t xml:space="preserve"> – The plot must be cultivated.  This is defined as over 75% of the area of the plot is turned over to growing types of vegetables, fruit, herbs or flowers that are found in any UK reputable nursery or seed merchant. This is the productive area of the plot. The unproductive area is defined as ground taken for pathways, shed, storage, sitting out space and composting structures.</w:t>
      </w:r>
    </w:p>
    <w:p>
      <w:pPr>
        <w:pStyle w:val="ListParagraph"/>
        <w:numPr>
          <w:ilvl w:val="0"/>
          <w:numId w:val="0"/>
        </w:numPr>
        <w:overflowPunct w:val="true"/>
        <w:spacing w:lineRule="auto" w:line="276"/>
        <w:ind w:left="2574" w:right="0" w:hanging="0"/>
        <w:textAlignment w:val="auto"/>
        <w:rPr>
          <w:rFonts w:ascii="Arial Narrow" w:hAnsi="Arial Narrow"/>
          <w:b/>
          <w:b/>
          <w:bCs/>
          <w:color w:val="CE181E"/>
        </w:rPr>
      </w:pPr>
      <w:r>
        <w:rPr>
          <w:rFonts w:ascii="Arial Narrow" w:hAnsi="Arial Narrow"/>
          <w:b/>
          <w:bCs/>
          <w:color w:val="CE181E"/>
        </w:rPr>
      </w:r>
    </w:p>
    <w:p>
      <w:pPr>
        <w:pStyle w:val="ListParagraph"/>
        <w:numPr>
          <w:ilvl w:val="0"/>
          <w:numId w:val="9"/>
        </w:numPr>
        <w:overflowPunct w:val="true"/>
        <w:spacing w:lineRule="auto" w:line="276"/>
        <w:textAlignment w:val="auto"/>
        <w:rPr>
          <w:color w:val="000000"/>
        </w:rPr>
      </w:pPr>
      <w:r>
        <w:rPr>
          <w:rFonts w:ascii="Arial Narrow" w:hAnsi="Arial Narrow"/>
          <w:b/>
          <w:bCs/>
          <w:color w:val="000000"/>
        </w:rPr>
        <w:t>Commitment</w:t>
      </w:r>
      <w:r>
        <w:rPr>
          <w:rFonts w:ascii="Arial Narrow" w:hAnsi="Arial Narrow"/>
          <w:b w:val="false"/>
          <w:bCs w:val="false"/>
          <w:color w:val="000000"/>
        </w:rPr>
        <w:t xml:space="preserve"> - The plot is to be kept in a good state of cultivation and weeds, nettles and grasses must not be allowed to grow and set seed.  This can only be achieved by actively working the plot on a frequent / regular basis.  The definition of frequent / regular basis for working the plot has not been defined here to avoid being over prescriptive but a plot not actively worked will be very apparent under Rule 5 a. Any Member who cannot temporarily work their plot due to illness or other extenuating circumstances is to immediately inform the Secretary or Membership Secretary.</w:t>
      </w:r>
    </w:p>
    <w:p>
      <w:pPr>
        <w:pStyle w:val="ListParagraph"/>
        <w:numPr>
          <w:ilvl w:val="0"/>
          <w:numId w:val="0"/>
        </w:numPr>
        <w:overflowPunct w:val="true"/>
        <w:spacing w:lineRule="auto" w:line="276"/>
        <w:ind w:left="2574" w:right="0" w:hanging="0"/>
        <w:textAlignment w:val="auto"/>
        <w:rPr>
          <w:rFonts w:ascii="Arial Narrow" w:hAnsi="Arial Narrow"/>
        </w:rPr>
      </w:pPr>
      <w:r>
        <w:rPr>
          <w:rFonts w:ascii="Arial Narrow" w:hAnsi="Arial Narrow"/>
        </w:rPr>
      </w:r>
    </w:p>
    <w:p>
      <w:pPr>
        <w:pStyle w:val="ListParagraph"/>
        <w:numPr>
          <w:ilvl w:val="0"/>
          <w:numId w:val="9"/>
        </w:numPr>
        <w:overflowPunct w:val="true"/>
        <w:spacing w:lineRule="auto" w:line="276"/>
        <w:textAlignment w:val="auto"/>
        <w:rPr>
          <w:rFonts w:ascii="Arial Narrow" w:hAnsi="Arial Narrow"/>
        </w:rPr>
      </w:pPr>
      <w:r>
        <w:rPr>
          <w:rFonts w:cs="ArialNarrow;Arial" w:ascii="Arial Narrow" w:hAnsi="Arial Narrow"/>
          <w:b/>
          <w:color w:val="000000"/>
          <w:kern w:val="0"/>
          <w:szCs w:val="22"/>
          <w:lang w:eastAsia="en-GB"/>
        </w:rPr>
        <w:t xml:space="preserve">Fencing </w:t>
      </w:r>
      <w:r>
        <w:rPr>
          <w:rFonts w:cs="ArialNarrow;Arial" w:ascii="Arial Narrow" w:hAnsi="Arial Narrow"/>
          <w:color w:val="000000"/>
          <w:kern w:val="0"/>
          <w:szCs w:val="22"/>
          <w:lang w:eastAsia="en-GB"/>
        </w:rPr>
        <w:t xml:space="preserve">- Plots can be fenced in or unfenced.  Where a plot is fenced, the fence posts must be kept in good condition, rigid in position and the fencing between them in good condition, tight and secure. </w:t>
      </w:r>
      <w:r>
        <w:rPr>
          <w:rFonts w:cs="ArialNarrow;Arial" w:ascii="Arial Narrow" w:hAnsi="Arial Narrow"/>
          <w:b w:val="false"/>
          <w:bCs w:val="false"/>
          <w:color w:val="000000"/>
          <w:kern w:val="0"/>
          <w:szCs w:val="22"/>
          <w:lang w:eastAsia="en-GB"/>
        </w:rPr>
        <w:t>When establishing a new fence, usually when a new Member takes ownership of a plot, the Committee is to be informed to ensure the minimum width of the pathway is maintained.</w:t>
      </w:r>
    </w:p>
    <w:p>
      <w:pPr>
        <w:pStyle w:val="ListParagraph"/>
        <w:numPr>
          <w:ilvl w:val="0"/>
          <w:numId w:val="0"/>
        </w:numPr>
        <w:overflowPunct w:val="true"/>
        <w:spacing w:lineRule="auto" w:line="276"/>
        <w:ind w:left="2574" w:right="0" w:hanging="0"/>
        <w:textAlignment w:val="auto"/>
        <w:rPr>
          <w:rFonts w:cs="ArialNarrow;Arial"/>
          <w:b w:val="false"/>
          <w:b w:val="false"/>
          <w:bCs w:val="false"/>
          <w:color w:val="CE181E"/>
          <w:kern w:val="0"/>
          <w:szCs w:val="22"/>
          <w:lang w:eastAsia="en-GB"/>
        </w:rPr>
      </w:pPr>
      <w:r>
        <w:rPr>
          <w:rFonts w:cs="ArialNarrow;Arial"/>
          <w:b w:val="false"/>
          <w:bCs w:val="false"/>
          <w:color w:val="CE181E"/>
          <w:kern w:val="0"/>
          <w:szCs w:val="22"/>
          <w:lang w:eastAsia="en-GB"/>
        </w:rPr>
      </w:r>
    </w:p>
    <w:p>
      <w:pPr>
        <w:pStyle w:val="Normal"/>
        <w:numPr>
          <w:ilvl w:val="0"/>
          <w:numId w:val="9"/>
        </w:numPr>
        <w:overflowPunct w:val="true"/>
        <w:spacing w:before="0" w:after="0"/>
        <w:textAlignment w:val="auto"/>
        <w:rPr>
          <w:color w:val="000000"/>
        </w:rPr>
      </w:pPr>
      <w:r>
        <w:rPr>
          <w:rFonts w:cs="ArialNarrow;Arial" w:ascii="Arial Narrow" w:hAnsi="Arial Narrow"/>
          <w:b/>
          <w:color w:val="000000"/>
          <w:kern w:val="0"/>
          <w:szCs w:val="22"/>
          <w:lang w:eastAsia="en-GB"/>
        </w:rPr>
        <w:t>Outside The Main Growing Season –</w:t>
      </w:r>
      <w:r>
        <w:rPr>
          <w:rFonts w:cs="ArialNarrow;Arial" w:ascii="Arial Narrow" w:hAnsi="Arial Narrow"/>
          <w:color w:val="000000"/>
          <w:kern w:val="0"/>
          <w:szCs w:val="22"/>
          <w:lang w:eastAsia="en-GB"/>
        </w:rPr>
        <w:t xml:space="preserve"> </w:t>
      </w:r>
      <w:r>
        <w:rPr>
          <w:rFonts w:cs="ArialNarrow;Arial" w:ascii="Arial Narrow" w:hAnsi="Arial Narrow"/>
          <w:b w:val="false"/>
          <w:bCs w:val="false"/>
          <w:color w:val="000000"/>
          <w:kern w:val="0"/>
          <w:szCs w:val="22"/>
          <w:lang w:eastAsia="en-GB"/>
        </w:rPr>
        <w:t xml:space="preserve">This is defined as the period between </w:t>
      </w:r>
      <w:r>
        <w:rPr>
          <w:rFonts w:cs="ArialNarrow;Arial" w:ascii="Arial Narrow" w:hAnsi="Arial Narrow"/>
          <w:b/>
          <w:bCs/>
          <w:color w:val="000000"/>
          <w:kern w:val="0"/>
          <w:szCs w:val="22"/>
          <w:lang w:eastAsia="en-GB"/>
        </w:rPr>
        <w:t>1</w:t>
      </w:r>
      <w:r>
        <w:rPr>
          <w:rFonts w:cs="ArialNarrow;Arial" w:ascii="Arial Narrow" w:hAnsi="Arial Narrow"/>
          <w:b/>
          <w:bCs/>
          <w:color w:val="000000"/>
          <w:kern w:val="0"/>
          <w:szCs w:val="22"/>
          <w:vertAlign w:val="superscript"/>
          <w:lang w:eastAsia="en-GB"/>
        </w:rPr>
        <w:t>st</w:t>
      </w:r>
      <w:r>
        <w:rPr>
          <w:rFonts w:cs="ArialNarrow;Arial" w:ascii="Arial Narrow" w:hAnsi="Arial Narrow"/>
          <w:b/>
          <w:bCs/>
          <w:color w:val="000000"/>
          <w:kern w:val="0"/>
          <w:szCs w:val="22"/>
          <w:lang w:eastAsia="en-GB"/>
        </w:rPr>
        <w:t xml:space="preserve"> October and 1</w:t>
      </w:r>
      <w:r>
        <w:rPr>
          <w:rFonts w:cs="ArialNarrow;Arial" w:ascii="Arial Narrow" w:hAnsi="Arial Narrow"/>
          <w:b/>
          <w:bCs/>
          <w:color w:val="000000"/>
          <w:kern w:val="0"/>
          <w:szCs w:val="22"/>
          <w:vertAlign w:val="superscript"/>
          <w:lang w:eastAsia="en-GB"/>
        </w:rPr>
        <w:t>st</w:t>
      </w:r>
      <w:r>
        <w:rPr>
          <w:rFonts w:cs="ArialNarrow;Arial" w:ascii="Arial Narrow" w:hAnsi="Arial Narrow"/>
          <w:b/>
          <w:bCs/>
          <w:color w:val="000000"/>
          <w:kern w:val="0"/>
          <w:szCs w:val="22"/>
          <w:lang w:eastAsia="en-GB"/>
        </w:rPr>
        <w:t xml:space="preserve"> March</w:t>
      </w:r>
      <w:r>
        <w:rPr>
          <w:rFonts w:cs="ArialNarrow;Arial" w:ascii="Arial Narrow" w:hAnsi="Arial Narrow"/>
          <w:b w:val="false"/>
          <w:bCs w:val="false"/>
          <w:color w:val="000000"/>
          <w:kern w:val="0"/>
          <w:szCs w:val="22"/>
          <w:lang w:eastAsia="en-GB"/>
        </w:rPr>
        <w:t xml:space="preserve">. The plot is to be regularly weeded to avoid the spread of weeds during this period.  The use of weed suppressant material, available from horticultural suppliers, on areas of the plot not under cultivation will significantly reduce the need for weeding during this period.  </w:t>
      </w:r>
    </w:p>
    <w:p>
      <w:pPr>
        <w:pStyle w:val="Normal"/>
        <w:numPr>
          <w:ilvl w:val="0"/>
          <w:numId w:val="0"/>
        </w:numPr>
        <w:overflowPunct w:val="true"/>
        <w:spacing w:before="0" w:after="0"/>
        <w:ind w:left="1854" w:hanging="0"/>
        <w:textAlignment w:val="auto"/>
        <w:rPr>
          <w:rFonts w:ascii="Arial Narrow" w:hAnsi="Arial Narrow" w:cs="ArialNarrow;Arial"/>
          <w:b w:val="false"/>
          <w:b w:val="false"/>
          <w:bCs w:val="false"/>
          <w:color w:val="CE181E"/>
          <w:kern w:val="0"/>
          <w:szCs w:val="22"/>
          <w:lang w:eastAsia="en-GB"/>
        </w:rPr>
      </w:pPr>
      <w:r>
        <w:rPr>
          <w:rFonts w:cs="ArialNarrow;Arial" w:ascii="Arial Narrow" w:hAnsi="Arial Narrow"/>
          <w:b w:val="false"/>
          <w:bCs w:val="false"/>
          <w:color w:val="CE181E"/>
          <w:kern w:val="0"/>
          <w:szCs w:val="22"/>
          <w:lang w:eastAsia="en-GB"/>
        </w:rPr>
      </w:r>
    </w:p>
    <w:p>
      <w:pPr>
        <w:pStyle w:val="Normal"/>
        <w:numPr>
          <w:ilvl w:val="0"/>
          <w:numId w:val="9"/>
        </w:numPr>
        <w:overflowPunct w:val="true"/>
        <w:spacing w:before="0" w:after="280"/>
        <w:textAlignment w:val="auto"/>
        <w:rPr>
          <w:rFonts w:ascii="Arial Narrow" w:hAnsi="Arial Narrow"/>
        </w:rPr>
      </w:pPr>
      <w:r>
        <w:rPr>
          <w:rFonts w:cs="ArialNarrow;Arial" w:ascii="Arial Narrow" w:hAnsi="Arial Narrow"/>
          <w:b/>
          <w:color w:val="000000"/>
          <w:kern w:val="0"/>
          <w:szCs w:val="22"/>
          <w:lang w:eastAsia="en-GB"/>
        </w:rPr>
        <w:t xml:space="preserve">Compost Bay </w:t>
      </w:r>
      <w:r>
        <w:rPr>
          <w:rFonts w:cs="ArialNarrow;Arial" w:ascii="Arial Narrow" w:hAnsi="Arial Narrow"/>
          <w:color w:val="000000"/>
          <w:kern w:val="0"/>
          <w:szCs w:val="22"/>
          <w:lang w:eastAsia="en-GB"/>
        </w:rPr>
        <w:t>– Each plot should contain an area designated for composting and ideally, it should contain at least 1 fixed structure/bay.</w:t>
      </w:r>
    </w:p>
    <w:p>
      <w:pPr>
        <w:pStyle w:val="Normal"/>
        <w:numPr>
          <w:ilvl w:val="0"/>
          <w:numId w:val="2"/>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Adjoining pathways must be kept tended and grass regularly cut by adjacent plot holders.</w:t>
      </w:r>
    </w:p>
    <w:p>
      <w:pPr>
        <w:pStyle w:val="Normal"/>
        <w:numPr>
          <w:ilvl w:val="0"/>
          <w:numId w:val="2"/>
        </w:numPr>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 xml:space="preserve">Each Member </w:t>
      </w:r>
      <w:r>
        <w:rPr>
          <w:rFonts w:cs="ArialNarrow;Arial" w:ascii="Arial Narrow" w:hAnsi="Arial Narrow"/>
          <w:b/>
          <w:bCs/>
          <w:color w:val="000000"/>
          <w:kern w:val="0"/>
          <w:szCs w:val="22"/>
          <w:lang w:eastAsia="en-GB"/>
        </w:rPr>
        <w:t>must</w:t>
      </w:r>
      <w:r>
        <w:rPr>
          <w:rFonts w:cs="ArialNarrow;Arial" w:ascii="Arial Narrow" w:hAnsi="Arial Narrow"/>
          <w:color w:val="000000"/>
          <w:kern w:val="0"/>
          <w:szCs w:val="22"/>
          <w:lang w:eastAsia="en-GB"/>
        </w:rPr>
        <w:t xml:space="preserve"> contribute to the general upkeep of the whole site and agree to assist with works as may be required to be undertaken under the direction of the Committee.</w:t>
      </w:r>
    </w:p>
    <w:p>
      <w:pPr>
        <w:pStyle w:val="Normal"/>
        <w:numPr>
          <w:ilvl w:val="0"/>
          <w:numId w:val="2"/>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must keep any sheds, greenhouses, etc. in safe repair.</w:t>
      </w:r>
    </w:p>
    <w:p>
      <w:pPr>
        <w:pStyle w:val="Normal"/>
        <w:numPr>
          <w:ilvl w:val="0"/>
          <w:numId w:val="2"/>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Only dwarf fruit trees may be planted and must fall within your plot boundary. The height of fruit trees must not exceed 3m.</w:t>
      </w:r>
    </w:p>
    <w:p>
      <w:pPr>
        <w:pStyle w:val="Normal"/>
        <w:numPr>
          <w:ilvl w:val="0"/>
          <w:numId w:val="2"/>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No timber, mineral, gravel, sand, earth or clay may be removed from the plots.</w:t>
      </w:r>
    </w:p>
    <w:p>
      <w:pPr>
        <w:pStyle w:val="Normal"/>
        <w:numPr>
          <w:ilvl w:val="0"/>
          <w:numId w:val="2"/>
        </w:numPr>
        <w:overflowPunct w:val="true"/>
        <w:spacing w:lineRule="auto" w:line="276"/>
        <w:textAlignment w:val="auto"/>
        <w:rPr/>
      </w:pPr>
      <w:r>
        <w:rPr>
          <w:rFonts w:cs="ArialNarrow;Arial" w:ascii="Arial Narrow" w:hAnsi="Arial Narrow"/>
          <w:color w:val="000000"/>
          <w:kern w:val="0"/>
          <w:szCs w:val="22"/>
          <w:lang w:eastAsia="en-GB"/>
        </w:rPr>
        <w:t xml:space="preserve">Members must not deposit weeds on any part of the site unless in a </w:t>
      </w:r>
      <w:r>
        <w:rPr>
          <w:rFonts w:cs="ArialNarrow;Arial" w:ascii="Arial Narrow" w:hAnsi="Arial Narrow"/>
          <w:b w:val="false"/>
          <w:bCs w:val="false"/>
          <w:color w:val="000000"/>
          <w:kern w:val="0"/>
          <w:szCs w:val="22"/>
          <w:lang w:eastAsia="en-GB"/>
        </w:rPr>
        <w:t xml:space="preserve">Committee approved </w:t>
      </w:r>
      <w:r>
        <w:rPr>
          <w:rFonts w:cs="ArialNarrow;Arial" w:ascii="Arial Narrow" w:hAnsi="Arial Narrow"/>
          <w:color w:val="000000"/>
          <w:kern w:val="0"/>
          <w:szCs w:val="22"/>
          <w:lang w:eastAsia="en-GB"/>
        </w:rPr>
        <w:t>compost heap.</w:t>
      </w:r>
    </w:p>
    <w:p>
      <w:pPr>
        <w:pStyle w:val="Normal"/>
        <w:numPr>
          <w:ilvl w:val="0"/>
          <w:numId w:val="2"/>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No trees or trellises which overshadow another plot are allowed on site.</w:t>
      </w:r>
    </w:p>
    <w:p>
      <w:pPr>
        <w:pStyle w:val="Normal"/>
        <w:numPr>
          <w:ilvl w:val="0"/>
          <w:numId w:val="2"/>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Any empty plots will be maintained jointly by remaining Members under the direction of the Committee.</w:t>
      </w:r>
    </w:p>
    <w:p>
      <w:pPr>
        <w:pStyle w:val="Normal"/>
        <w:numPr>
          <w:ilvl w:val="0"/>
          <w:numId w:val="2"/>
        </w:numPr>
        <w:overflowPunct w:val="true"/>
        <w:spacing w:lineRule="auto" w:line="276"/>
        <w:textAlignment w:val="auto"/>
        <w:rPr/>
      </w:pPr>
      <w:r>
        <w:rPr>
          <w:rFonts w:cs="ArialNarrow;Arial" w:ascii="Arial Narrow" w:hAnsi="Arial Narrow"/>
          <w:color w:val="000000"/>
          <w:kern w:val="0"/>
          <w:szCs w:val="22"/>
          <w:lang w:eastAsia="en-GB"/>
        </w:rPr>
        <w:t xml:space="preserve">Small fires are </w:t>
      </w:r>
      <w:r>
        <w:rPr>
          <w:rFonts w:cs="ArialNarrow;Arial" w:ascii="Arial Narrow" w:hAnsi="Arial Narrow"/>
          <w:b/>
          <w:bCs/>
          <w:color w:val="000000"/>
          <w:kern w:val="0"/>
          <w:szCs w:val="22"/>
          <w:lang w:eastAsia="en-GB"/>
        </w:rPr>
        <w:t xml:space="preserve">only </w:t>
      </w:r>
      <w:r>
        <w:rPr>
          <w:rFonts w:cs="ArialNarrow;Arial" w:ascii="Arial Narrow" w:hAnsi="Arial Narrow"/>
          <w:color w:val="000000"/>
          <w:kern w:val="0"/>
          <w:szCs w:val="22"/>
          <w:lang w:eastAsia="en-GB"/>
        </w:rPr>
        <w:t>allowed outside the main growing season (</w:t>
      </w:r>
      <w:r>
        <w:rPr>
          <w:rFonts w:cs="ArialNarrow;Arial" w:ascii="Arial Narrow" w:hAnsi="Arial Narrow"/>
          <w:b/>
          <w:bCs/>
          <w:color w:val="000000"/>
          <w:kern w:val="0"/>
          <w:szCs w:val="22"/>
          <w:lang w:eastAsia="en-GB"/>
        </w:rPr>
        <w:t>1</w:t>
      </w:r>
      <w:r>
        <w:rPr>
          <w:rFonts w:cs="ArialNarrow;Arial" w:ascii="Arial Narrow" w:hAnsi="Arial Narrow"/>
          <w:b/>
          <w:bCs/>
          <w:color w:val="000000"/>
          <w:kern w:val="0"/>
          <w:szCs w:val="22"/>
          <w:vertAlign w:val="superscript"/>
          <w:lang w:eastAsia="en-GB"/>
        </w:rPr>
        <w:t>st</w:t>
      </w:r>
      <w:r>
        <w:rPr>
          <w:rFonts w:cs="ArialNarrow;Arial" w:ascii="Arial Narrow" w:hAnsi="Arial Narrow"/>
          <w:b/>
          <w:bCs/>
          <w:color w:val="000000"/>
          <w:kern w:val="0"/>
          <w:szCs w:val="22"/>
          <w:lang w:eastAsia="en-GB"/>
        </w:rPr>
        <w:t xml:space="preserve"> October to 1</w:t>
      </w:r>
      <w:r>
        <w:rPr>
          <w:rFonts w:cs="ArialNarrow;Arial" w:ascii="Arial Narrow" w:hAnsi="Arial Narrow"/>
          <w:b/>
          <w:bCs/>
          <w:color w:val="000000"/>
          <w:kern w:val="0"/>
          <w:szCs w:val="22"/>
          <w:vertAlign w:val="superscript"/>
          <w:lang w:eastAsia="en-GB"/>
        </w:rPr>
        <w:t>st</w:t>
      </w:r>
      <w:r>
        <w:rPr>
          <w:rFonts w:cs="ArialNarrow;Arial" w:ascii="Arial Narrow" w:hAnsi="Arial Narrow"/>
          <w:b/>
          <w:bCs/>
          <w:color w:val="000000"/>
          <w:kern w:val="0"/>
          <w:szCs w:val="22"/>
          <w:lang w:eastAsia="en-GB"/>
        </w:rPr>
        <w:t xml:space="preserve"> March</w:t>
      </w:r>
      <w:r>
        <w:rPr>
          <w:rFonts w:cs="ArialNarrow;Arial" w:ascii="Arial Narrow" w:hAnsi="Arial Narrow"/>
          <w:color w:val="000000"/>
          <w:kern w:val="0"/>
          <w:szCs w:val="22"/>
          <w:lang w:eastAsia="en-GB"/>
        </w:rPr>
        <w:t>) when it is calm or no wind.</w:t>
      </w:r>
    </w:p>
    <w:p>
      <w:pPr>
        <w:pStyle w:val="Normal"/>
        <w:numPr>
          <w:ilvl w:val="0"/>
          <w:numId w:val="0"/>
        </w:numPr>
        <w:overflowPunct w:val="true"/>
        <w:spacing w:lineRule="auto" w:line="276"/>
        <w:ind w:left="1080" w:hanging="0"/>
        <w:textAlignment w:val="auto"/>
        <w:rPr>
          <w:rFonts w:cs="ArialNarrow;Arial"/>
          <w:color w:val="CE181E"/>
          <w:kern w:val="0"/>
          <w:szCs w:val="22"/>
          <w:lang w:eastAsia="en-GB"/>
        </w:rPr>
      </w:pPr>
      <w:r>
        <w:rPr>
          <w:rFonts w:cs="ArialNarrow;Arial"/>
          <w:color w:val="CE181E"/>
          <w:kern w:val="0"/>
          <w:szCs w:val="22"/>
          <w:lang w:eastAsia="en-GB"/>
        </w:rPr>
      </w:r>
    </w:p>
    <w:p>
      <w:pPr>
        <w:pStyle w:val="Normal"/>
        <w:numPr>
          <w:ilvl w:val="1"/>
          <w:numId w:val="2"/>
        </w:numPr>
        <w:overflowPunct w:val="true"/>
        <w:spacing w:lineRule="auto" w:line="276"/>
        <w:textAlignment w:val="auto"/>
        <w:rPr/>
      </w:pPr>
      <w:r>
        <w:rPr>
          <w:rFonts w:cs="ArialNarrow;Arial" w:ascii="Arial Narrow" w:hAnsi="Arial Narrow"/>
          <w:color w:val="000000"/>
          <w:kern w:val="0"/>
          <w:szCs w:val="22"/>
          <w:lang w:eastAsia="en-GB"/>
        </w:rPr>
        <w:t>The fire must be contained and not left unattended. Treated or painted wood, MDF, laminated wood, carpet, plastic or green waste must not be burned.</w:t>
      </w:r>
    </w:p>
    <w:p>
      <w:pPr>
        <w:pStyle w:val="Normal"/>
        <w:numPr>
          <w:ilvl w:val="1"/>
          <w:numId w:val="2"/>
        </w:numPr>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Due care must be taken to ensure that smoke from fires do not annoy the adjacent plot holders and also the local off-site neighbours who should be consulted if there is any doubt as to where the smoke will travel.  Should the smoke from the fire cause a nuisance or annoy other Members or neighbours the fire is to be extinguished immediately</w:t>
      </w:r>
    </w:p>
    <w:p>
      <w:pPr>
        <w:pStyle w:val="Normal"/>
        <w:numPr>
          <w:ilvl w:val="1"/>
          <w:numId w:val="2"/>
        </w:numPr>
        <w:overflowPunct w:val="true"/>
        <w:spacing w:lineRule="auto" w:line="276"/>
        <w:textAlignment w:val="auto"/>
        <w:rPr>
          <w:rFonts w:ascii="Arial Narrow" w:hAnsi="Arial Narrow"/>
        </w:rPr>
      </w:pPr>
      <w:r>
        <w:rPr>
          <w:rFonts w:cs="ArialNarrow;Arial" w:ascii="Arial Narrow" w:hAnsi="Arial Narrow"/>
          <w:color w:val="CE181E"/>
          <w:kern w:val="0"/>
          <w:szCs w:val="22"/>
          <w:lang w:eastAsia="en-GB"/>
        </w:rPr>
        <w:t xml:space="preserve">  </w:t>
      </w:r>
      <w:r>
        <w:rPr>
          <w:rFonts w:cs="ArialNarrow;Arial" w:ascii="Arial Narrow" w:hAnsi="Arial Narrow"/>
          <w:color w:val="000000"/>
          <w:kern w:val="0"/>
          <w:szCs w:val="22"/>
          <w:lang w:eastAsia="en-GB"/>
        </w:rPr>
        <w:t>Fires are to be extinguished before the Member leaves the site</w:t>
      </w:r>
    </w:p>
    <w:p>
      <w:pPr>
        <w:pStyle w:val="Normal"/>
        <w:overflowPunct w:val="true"/>
        <w:spacing w:lineRule="auto" w:line="276"/>
        <w:textAlignment w:val="auto"/>
        <w:rPr>
          <w:rFonts w:ascii="Arial Narrow" w:hAnsi="Arial Narrow" w:cs="ArialNarrow;Arial"/>
          <w:color w:val="000000"/>
          <w:kern w:val="0"/>
          <w:szCs w:val="22"/>
          <w:lang w:eastAsia="en-GB"/>
        </w:rPr>
      </w:pPr>
      <w:r>
        <w:rPr>
          <w:rFonts w:cs="ArialNarrow;Arial" w:ascii="Arial Narrow" w:hAnsi="Arial Narrow"/>
          <w:color w:val="000000"/>
          <w:kern w:val="0"/>
          <w:szCs w:val="22"/>
          <w:lang w:eastAsia="en-GB"/>
        </w:rPr>
      </w:r>
    </w:p>
    <w:p>
      <w:pPr>
        <w:pStyle w:val="Normal"/>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 xml:space="preserve">3. </w:t>
      </w:r>
      <w:r>
        <w:rPr>
          <w:rFonts w:cs="ArialNarrow;Arial" w:ascii="Arial Narrow" w:hAnsi="Arial Narrow"/>
          <w:b/>
          <w:color w:val="000000"/>
          <w:kern w:val="0"/>
          <w:szCs w:val="22"/>
          <w:lang w:eastAsia="en-GB"/>
        </w:rPr>
        <w:t>Sheds and other</w:t>
      </w:r>
      <w:r>
        <w:rPr>
          <w:rFonts w:cs="ArialNarrow;Arial" w:ascii="Arial Narrow" w:hAnsi="Arial Narrow"/>
          <w:color w:val="000000"/>
          <w:kern w:val="0"/>
          <w:szCs w:val="22"/>
          <w:lang w:eastAsia="en-GB"/>
        </w:rPr>
        <w:t xml:space="preserve"> </w:t>
      </w:r>
      <w:r>
        <w:rPr>
          <w:rFonts w:cs="ArialNarrow;Arial" w:ascii="Arial Narrow" w:hAnsi="Arial Narrow"/>
          <w:b/>
          <w:color w:val="000000"/>
          <w:kern w:val="0"/>
          <w:szCs w:val="22"/>
          <w:lang w:eastAsia="en-GB"/>
        </w:rPr>
        <w:t>Structures</w:t>
      </w:r>
    </w:p>
    <w:p>
      <w:pPr>
        <w:pStyle w:val="Normal"/>
        <w:overflowPunct w:val="true"/>
        <w:spacing w:lineRule="auto" w:line="276"/>
        <w:textAlignment w:val="auto"/>
        <w:rPr>
          <w:rFonts w:ascii="Arial Narrow" w:hAnsi="Arial Narrow" w:cs="ArialNarrow;Arial"/>
          <w:b/>
          <w:b/>
          <w:color w:val="000000"/>
          <w:kern w:val="0"/>
          <w:szCs w:val="22"/>
          <w:lang w:eastAsia="en-GB"/>
        </w:rPr>
      </w:pPr>
      <w:r>
        <w:rPr>
          <w:rFonts w:cs="ArialNarrow;Arial" w:ascii="Arial Narrow" w:hAnsi="Arial Narrow"/>
          <w:b/>
          <w:color w:val="000000"/>
          <w:kern w:val="0"/>
          <w:szCs w:val="22"/>
          <w:lang w:eastAsia="en-GB"/>
        </w:rPr>
      </w:r>
    </w:p>
    <w:p>
      <w:pPr>
        <w:pStyle w:val="Normal"/>
        <w:numPr>
          <w:ilvl w:val="0"/>
          <w:numId w:val="3"/>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Any structure must be temporary and maintained in a safe and reasonable condition.</w:t>
      </w:r>
    </w:p>
    <w:p>
      <w:pPr>
        <w:pStyle w:val="Normal"/>
        <w:numPr>
          <w:ilvl w:val="0"/>
          <w:numId w:val="3"/>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Sheds should be no greater than 1.8m (L) x 1.2m  (W) and of normal commercial type and height no more than 2.4 – 3m.</w:t>
      </w:r>
    </w:p>
    <w:p>
      <w:pPr>
        <w:pStyle w:val="Normal"/>
        <w:numPr>
          <w:ilvl w:val="0"/>
          <w:numId w:val="3"/>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Greenhouses should be no greater than 1.8m (L ) x 1.2m (W) and of normal commercial type and height no more than 2.4 – 3m.</w:t>
      </w:r>
    </w:p>
    <w:p>
      <w:pPr>
        <w:pStyle w:val="Normal"/>
        <w:numPr>
          <w:ilvl w:val="0"/>
          <w:numId w:val="3"/>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Greenhouses, cold frames, small poly tunnels etc are permitted but must be glazed with either polycarbonate or Perspex and not glass.</w:t>
      </w:r>
    </w:p>
    <w:p>
      <w:pPr>
        <w:pStyle w:val="Normal"/>
        <w:numPr>
          <w:ilvl w:val="0"/>
          <w:numId w:val="3"/>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Open netted fruit cages and poly tunnels should encompass an area no greater than ½ the plot size and are to be no greater than 2.4 – 3m in height.</w:t>
      </w:r>
    </w:p>
    <w:p>
      <w:pPr>
        <w:pStyle w:val="Normal"/>
        <w:numPr>
          <w:ilvl w:val="0"/>
          <w:numId w:val="3"/>
        </w:numPr>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Walk-in poly tunnels are not recommended due the exposed nature of the site.  If a Member wishes to erect a walk-in poly tunnel approval must be sought from the Committee. The minimum build standard requirements are:</w:t>
      </w:r>
    </w:p>
    <w:p>
      <w:pPr>
        <w:pStyle w:val="Normal"/>
        <w:numPr>
          <w:ilvl w:val="1"/>
          <w:numId w:val="3"/>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Be strongly and safely secured to the ground at all corners and along the sides.</w:t>
      </w:r>
    </w:p>
    <w:p>
      <w:pPr>
        <w:pStyle w:val="Normal"/>
        <w:numPr>
          <w:ilvl w:val="1"/>
          <w:numId w:val="3"/>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To have appropriate drainage constructed around the poly tunnel to safely dispose of rainwater run off thereby avoiding water run-off to other plots.  Ideally rainwater run off should be harvested (see 6b below).</w:t>
      </w:r>
    </w:p>
    <w:p>
      <w:pPr>
        <w:pStyle w:val="Normal"/>
        <w:numPr>
          <w:ilvl w:val="0"/>
          <w:numId w:val="3"/>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With the exception of the Communal Equipment Shed, and plots adjoining the West boundary, all allowable structures must be placed at least 2m away from site perimeters and no item may be attached to the boundary and its hedges etc. Plot holders on West Boundary must ensure that allowable structures remain within their plot boundaries.</w:t>
      </w:r>
    </w:p>
    <w:p>
      <w:pPr>
        <w:pStyle w:val="Normal"/>
        <w:numPr>
          <w:ilvl w:val="0"/>
          <w:numId w:val="3"/>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Structures must be sited so as to not to cause undue nuisance to other Members.</w:t>
      </w:r>
    </w:p>
    <w:p>
      <w:pPr>
        <w:pStyle w:val="Normal"/>
        <w:numPr>
          <w:ilvl w:val="0"/>
          <w:numId w:val="3"/>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must not reside in sheds or allow anyone else to do so.</w:t>
      </w:r>
    </w:p>
    <w:p>
      <w:pPr>
        <w:pStyle w:val="Normal"/>
        <w:overflowPunct w:val="true"/>
        <w:spacing w:lineRule="auto" w:line="276"/>
        <w:textAlignment w:val="auto"/>
        <w:rPr>
          <w:rFonts w:ascii="Arial Narrow" w:hAnsi="Arial Narrow" w:cs="ArialNarrow;Arial"/>
          <w:color w:val="000000"/>
          <w:kern w:val="0"/>
          <w:szCs w:val="22"/>
          <w:lang w:eastAsia="en-GB"/>
        </w:rPr>
      </w:pPr>
      <w:r>
        <w:rPr>
          <w:rFonts w:cs="ArialNarrow;Arial" w:ascii="Arial Narrow" w:hAnsi="Arial Narrow"/>
          <w:color w:val="000000"/>
          <w:kern w:val="0"/>
          <w:szCs w:val="22"/>
          <w:lang w:eastAsia="en-GB"/>
        </w:rPr>
      </w:r>
    </w:p>
    <w:p>
      <w:pPr>
        <w:pStyle w:val="Normal"/>
        <w:overflowPunct w:val="true"/>
        <w:spacing w:lineRule="auto" w:line="276"/>
        <w:textAlignment w:val="auto"/>
        <w:rPr>
          <w:rFonts w:ascii="Arial Narrow" w:hAnsi="Arial Narrow" w:cs="ArialNarrow;Arial"/>
          <w:color w:val="000000"/>
          <w:kern w:val="0"/>
          <w:szCs w:val="22"/>
          <w:lang w:eastAsia="en-GB"/>
        </w:rPr>
      </w:pPr>
      <w:r>
        <w:rPr>
          <w:rFonts w:cs="ArialNarrow;Arial" w:ascii="Arial Narrow" w:hAnsi="Arial Narrow"/>
          <w:color w:val="000000"/>
          <w:kern w:val="0"/>
          <w:szCs w:val="22"/>
          <w:lang w:eastAsia="en-GB"/>
        </w:rPr>
      </w:r>
    </w:p>
    <w:p>
      <w:pPr>
        <w:pStyle w:val="Normal"/>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 xml:space="preserve">4. </w:t>
      </w:r>
      <w:r>
        <w:rPr>
          <w:rFonts w:cs="ArialNarrow;Arial" w:ascii="Arial Narrow" w:hAnsi="Arial Narrow"/>
          <w:b/>
          <w:color w:val="000000"/>
          <w:kern w:val="0"/>
          <w:szCs w:val="22"/>
          <w:lang w:eastAsia="en-GB"/>
        </w:rPr>
        <w:t>Pets, livestock and bees</w:t>
      </w:r>
    </w:p>
    <w:p>
      <w:pPr>
        <w:pStyle w:val="Normal"/>
        <w:overflowPunct w:val="true"/>
        <w:spacing w:lineRule="auto" w:line="276"/>
        <w:textAlignment w:val="auto"/>
        <w:rPr>
          <w:rFonts w:ascii="Arial Narrow" w:hAnsi="Arial Narrow" w:cs="ArialNarrow;Arial"/>
          <w:color w:val="000000"/>
          <w:kern w:val="0"/>
          <w:szCs w:val="22"/>
          <w:lang w:eastAsia="en-GB"/>
        </w:rPr>
      </w:pPr>
      <w:r>
        <w:rPr>
          <w:rFonts w:cs="ArialNarrow;Arial" w:ascii="Arial Narrow" w:hAnsi="Arial Narrow"/>
          <w:color w:val="000000"/>
          <w:kern w:val="0"/>
          <w:szCs w:val="22"/>
          <w:lang w:eastAsia="en-GB"/>
        </w:rPr>
      </w:r>
    </w:p>
    <w:p>
      <w:pPr>
        <w:pStyle w:val="Normal"/>
        <w:numPr>
          <w:ilvl w:val="0"/>
          <w:numId w:val="4"/>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No livestock is allowed to be kept on site (e.g. Chickens).</w:t>
      </w:r>
    </w:p>
    <w:p>
      <w:pPr>
        <w:pStyle w:val="Normal"/>
        <w:numPr>
          <w:ilvl w:val="0"/>
          <w:numId w:val="4"/>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Dogs are allowed on site, they must be on a lead at all times, even on your own plot they must be on a lead no longer than 3m.  Other pets are not allowed on site.</w:t>
      </w:r>
    </w:p>
    <w:p>
      <w:pPr>
        <w:pStyle w:val="Normal"/>
        <w:numPr>
          <w:ilvl w:val="0"/>
          <w:numId w:val="4"/>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Bees may be kept but only by professionally trained keepers and with the written permission of the Committee.</w:t>
      </w:r>
    </w:p>
    <w:p>
      <w:pPr>
        <w:pStyle w:val="Normal"/>
        <w:overflowPunct w:val="true"/>
        <w:spacing w:lineRule="auto" w:line="276"/>
        <w:textAlignment w:val="auto"/>
        <w:rPr>
          <w:rFonts w:ascii="Arial Narrow" w:hAnsi="Arial Narrow" w:cs="ArialNarrow;Arial"/>
          <w:color w:val="000000"/>
          <w:kern w:val="0"/>
          <w:szCs w:val="22"/>
          <w:lang w:eastAsia="en-GB"/>
        </w:rPr>
      </w:pPr>
      <w:r>
        <w:rPr>
          <w:rFonts w:cs="ArialNarrow;Arial" w:ascii="Arial Narrow" w:hAnsi="Arial Narrow"/>
          <w:color w:val="000000"/>
          <w:kern w:val="0"/>
          <w:szCs w:val="22"/>
          <w:lang w:eastAsia="en-GB"/>
        </w:rPr>
      </w:r>
    </w:p>
    <w:p>
      <w:pPr>
        <w:pStyle w:val="Normal"/>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 xml:space="preserve">5. </w:t>
      </w:r>
      <w:r>
        <w:rPr>
          <w:rFonts w:cs="ArialNarrow;Arial" w:ascii="Arial Narrow" w:hAnsi="Arial Narrow"/>
          <w:b/>
          <w:color w:val="000000"/>
          <w:kern w:val="0"/>
          <w:szCs w:val="22"/>
          <w:lang w:eastAsia="en-GB"/>
        </w:rPr>
        <w:t>Inspection of Allotments</w:t>
      </w:r>
    </w:p>
    <w:p>
      <w:pPr>
        <w:pStyle w:val="Normal"/>
        <w:overflowPunct w:val="true"/>
        <w:spacing w:lineRule="auto" w:line="276"/>
        <w:textAlignment w:val="auto"/>
        <w:rPr>
          <w:rFonts w:ascii="Arial Narrow" w:hAnsi="Arial Narrow" w:cs="ArialNarrow;Arial"/>
          <w:color w:val="000000"/>
          <w:kern w:val="0"/>
          <w:szCs w:val="22"/>
          <w:lang w:eastAsia="en-GB"/>
        </w:rPr>
      </w:pPr>
      <w:r>
        <w:rPr>
          <w:rFonts w:cs="ArialNarrow;Arial" w:ascii="Arial Narrow" w:hAnsi="Arial Narrow"/>
          <w:color w:val="000000"/>
          <w:kern w:val="0"/>
          <w:szCs w:val="22"/>
          <w:lang w:eastAsia="en-GB"/>
        </w:rPr>
      </w:r>
    </w:p>
    <w:p>
      <w:pPr>
        <w:pStyle w:val="Normal"/>
        <w:numPr>
          <w:ilvl w:val="0"/>
          <w:numId w:val="8"/>
        </w:numPr>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The Committee will formally inspect all Allotments three (3) times a year to ensure compliance with the BAA Constitution and Rules.</w:t>
      </w:r>
    </w:p>
    <w:p>
      <w:pPr>
        <w:pStyle w:val="Normal"/>
        <w:numPr>
          <w:ilvl w:val="0"/>
          <w:numId w:val="8"/>
        </w:numPr>
        <w:overflowPunct w:val="true"/>
        <w:spacing w:lineRule="auto" w:line="276"/>
        <w:textAlignment w:val="auto"/>
        <w:rPr/>
      </w:pPr>
      <w:r>
        <w:rPr>
          <w:rFonts w:cs="ArialNarrow;Arial" w:ascii="Arial Narrow" w:hAnsi="Arial Narrow"/>
          <w:color w:val="000000"/>
          <w:kern w:val="0"/>
          <w:szCs w:val="22"/>
          <w:lang w:eastAsia="en-GB"/>
        </w:rPr>
        <w:t xml:space="preserve">Any issues raised in 5a will be notified immediately with the Member in writing </w:t>
      </w:r>
      <w:r>
        <w:rPr>
          <w:rFonts w:cs="ArialNarrow;Arial" w:ascii="Arial Narrow" w:hAnsi="Arial Narrow"/>
          <w:color w:val="000000"/>
          <w:kern w:val="0"/>
          <w:szCs w:val="22"/>
          <w:lang w:eastAsia="en-GB"/>
        </w:rPr>
        <w:t>via email</w:t>
      </w:r>
      <w:r>
        <w:rPr>
          <w:rFonts w:cs="ArialNarrow;Arial" w:ascii="Arial Narrow" w:hAnsi="Arial Narrow"/>
          <w:color w:val="000000"/>
          <w:kern w:val="0"/>
          <w:szCs w:val="22"/>
          <w:lang w:eastAsia="en-GB"/>
        </w:rPr>
        <w:t>. Members will have 3 weeks to take the necessary corrective action required.</w:t>
      </w:r>
    </w:p>
    <w:p>
      <w:pPr>
        <w:pStyle w:val="Normal"/>
        <w:numPr>
          <w:ilvl w:val="0"/>
          <w:numId w:val="8"/>
        </w:numPr>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 xml:space="preserve">Failure to act on the issues notified in 5b or reasons given for not doing so that are NOT acceptable to the Committee will result in a 30 day notice to quit being issued by the Committee and Rule 7c, d, e, h &amp; i apply. </w:t>
      </w:r>
    </w:p>
    <w:p>
      <w:pPr>
        <w:pStyle w:val="Normal"/>
        <w:numPr>
          <w:ilvl w:val="0"/>
          <w:numId w:val="8"/>
        </w:numPr>
        <w:overflowPunct w:val="true"/>
        <w:spacing w:lineRule="auto" w:line="276"/>
        <w:textAlignment w:val="auto"/>
        <w:rPr>
          <w:rFonts w:ascii="Arial Narrow" w:hAnsi="Arial Narrow"/>
          <w:color w:val="CE181E"/>
          <w:sz w:val="22"/>
          <w:szCs w:val="22"/>
        </w:rPr>
      </w:pPr>
      <w:r>
        <w:rPr>
          <w:rFonts w:cs="ArialNarrow;Arial" w:ascii="Arial Narrow" w:hAnsi="Arial Narrow"/>
          <w:b w:val="false"/>
          <w:bCs w:val="false"/>
          <w:i w:val="false"/>
          <w:caps w:val="false"/>
          <w:smallCaps w:val="false"/>
          <w:color w:val="000000"/>
          <w:spacing w:val="0"/>
          <w:kern w:val="0"/>
          <w:sz w:val="22"/>
          <w:szCs w:val="22"/>
          <w:lang w:eastAsia="en-GB"/>
        </w:rPr>
        <w:t>A letter issued at 5b remains extant for 12 months from the date of the letter.  If within 12 months of the letter being issued there are further shortfalls in standards deemed by the Committee during formal inspections at 5a the Member will be immediately served with a 30 day notice to quit under Rule 7c,d,e,h &amp; i.</w:t>
      </w:r>
    </w:p>
    <w:p>
      <w:pPr>
        <w:pStyle w:val="Normal"/>
        <w:numPr>
          <w:ilvl w:val="0"/>
          <w:numId w:val="0"/>
        </w:numPr>
        <w:overflowPunct w:val="true"/>
        <w:spacing w:lineRule="auto" w:line="276"/>
        <w:ind w:left="720" w:hanging="0"/>
        <w:textAlignment w:val="auto"/>
        <w:rPr>
          <w:rFonts w:ascii="Arial Narrow" w:hAnsi="Arial Narrow" w:cs="ArialNarrow;Arial"/>
          <w:b w:val="false"/>
          <w:b w:val="false"/>
          <w:bCs w:val="false"/>
          <w:color w:val="000000"/>
          <w:kern w:val="0"/>
          <w:szCs w:val="22"/>
          <w:lang w:eastAsia="en-GB"/>
        </w:rPr>
      </w:pPr>
      <w:r>
        <w:rPr>
          <w:rFonts w:cs="ArialNarrow;Arial" w:ascii="Arial Narrow" w:hAnsi="Arial Narrow"/>
          <w:b w:val="false"/>
          <w:bCs w:val="false"/>
          <w:color w:val="000000"/>
          <w:kern w:val="0"/>
          <w:szCs w:val="22"/>
          <w:lang w:eastAsia="en-GB"/>
        </w:rPr>
      </w:r>
    </w:p>
    <w:p>
      <w:pPr>
        <w:pStyle w:val="Normal"/>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 xml:space="preserve">6. </w:t>
      </w:r>
      <w:r>
        <w:rPr>
          <w:rFonts w:cs="ArialNarrow;Arial" w:ascii="Arial Narrow" w:hAnsi="Arial Narrow"/>
          <w:b/>
          <w:color w:val="000000"/>
          <w:kern w:val="0"/>
          <w:szCs w:val="22"/>
          <w:lang w:eastAsia="en-GB"/>
        </w:rPr>
        <w:t>Water management and Composting</w:t>
      </w:r>
    </w:p>
    <w:p>
      <w:pPr>
        <w:pStyle w:val="Normal"/>
        <w:overflowPunct w:val="true"/>
        <w:spacing w:lineRule="auto" w:line="276"/>
        <w:textAlignment w:val="auto"/>
        <w:rPr>
          <w:rFonts w:ascii="Arial Narrow" w:hAnsi="Arial Narrow" w:cs="ArialNarrow;Arial"/>
          <w:b/>
          <w:b/>
          <w:color w:val="000000"/>
          <w:kern w:val="0"/>
          <w:szCs w:val="22"/>
          <w:lang w:eastAsia="en-GB"/>
        </w:rPr>
      </w:pPr>
      <w:r>
        <w:rPr>
          <w:rFonts w:cs="ArialNarrow;Arial" w:ascii="Arial Narrow" w:hAnsi="Arial Narrow"/>
          <w:b/>
          <w:color w:val="000000"/>
          <w:kern w:val="0"/>
          <w:szCs w:val="22"/>
          <w:lang w:eastAsia="en-GB"/>
        </w:rPr>
      </w:r>
    </w:p>
    <w:p>
      <w:pPr>
        <w:pStyle w:val="Normal"/>
        <w:numPr>
          <w:ilvl w:val="0"/>
          <w:numId w:val="6"/>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Hoses are not to be used for watering.</w:t>
      </w:r>
    </w:p>
    <w:p>
      <w:pPr>
        <w:pStyle w:val="Normal"/>
        <w:numPr>
          <w:ilvl w:val="0"/>
          <w:numId w:val="6"/>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are to preserve water and collect rain water for use on the plot as far as reasonably practical.</w:t>
      </w:r>
    </w:p>
    <w:p>
      <w:pPr>
        <w:pStyle w:val="Normal"/>
        <w:numPr>
          <w:ilvl w:val="0"/>
          <w:numId w:val="6"/>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All leaks from water sources are to be reported to the Committee as soon as possible so that corrective action can be taken.</w:t>
      </w:r>
    </w:p>
    <w:p>
      <w:pPr>
        <w:pStyle w:val="Normal"/>
        <w:numPr>
          <w:ilvl w:val="0"/>
          <w:numId w:val="6"/>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should compost as much material as far as reasonably practical on their own plot.</w:t>
      </w:r>
    </w:p>
    <w:p>
      <w:pPr>
        <w:pStyle w:val="Normal"/>
        <w:numPr>
          <w:ilvl w:val="0"/>
          <w:numId w:val="6"/>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Communal composting areas are to be correctly used i.e no non-compostable material to be placed in them.</w:t>
      </w:r>
    </w:p>
    <w:p>
      <w:pPr>
        <w:pStyle w:val="Normal"/>
        <w:numPr>
          <w:ilvl w:val="0"/>
          <w:numId w:val="6"/>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should take non-compostable items to the local recycling centre or to their homes for disposal in the fortnightly waste collection.</w:t>
      </w:r>
    </w:p>
    <w:p>
      <w:pPr>
        <w:pStyle w:val="Normal"/>
        <w:overflowPunct w:val="true"/>
        <w:spacing w:lineRule="auto" w:line="276"/>
        <w:textAlignment w:val="auto"/>
        <w:rPr>
          <w:rFonts w:ascii="Arial Narrow" w:hAnsi="Arial Narrow" w:cs="ArialNarrow;Arial"/>
          <w:color w:val="000000"/>
          <w:kern w:val="0"/>
          <w:szCs w:val="22"/>
          <w:lang w:eastAsia="en-GB"/>
        </w:rPr>
      </w:pPr>
      <w:r>
        <w:rPr>
          <w:rFonts w:cs="ArialNarrow;Arial" w:ascii="Arial Narrow" w:hAnsi="Arial Narrow"/>
          <w:color w:val="000000"/>
          <w:kern w:val="0"/>
          <w:szCs w:val="22"/>
          <w:lang w:eastAsia="en-GB"/>
        </w:rPr>
      </w:r>
    </w:p>
    <w:p>
      <w:pPr>
        <w:pStyle w:val="Normal"/>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 xml:space="preserve">7. </w:t>
      </w:r>
      <w:r>
        <w:rPr>
          <w:rFonts w:cs="ArialNarrow;Arial" w:ascii="Arial Narrow" w:hAnsi="Arial Narrow"/>
          <w:b/>
          <w:color w:val="000000"/>
          <w:kern w:val="0"/>
          <w:szCs w:val="22"/>
          <w:lang w:eastAsia="en-GB"/>
        </w:rPr>
        <w:t>Notice and Disputes</w:t>
      </w:r>
    </w:p>
    <w:p>
      <w:pPr>
        <w:pStyle w:val="Normal"/>
        <w:overflowPunct w:val="true"/>
        <w:spacing w:lineRule="auto" w:line="276"/>
        <w:textAlignment w:val="auto"/>
        <w:rPr>
          <w:rFonts w:ascii="Arial Narrow" w:hAnsi="Arial Narrow" w:cs="ArialNarrow;Arial"/>
          <w:color w:val="000000"/>
          <w:kern w:val="0"/>
          <w:szCs w:val="22"/>
          <w:lang w:eastAsia="en-GB"/>
        </w:rPr>
      </w:pPr>
      <w:r>
        <w:rPr>
          <w:rFonts w:cs="ArialNarrow;Arial" w:ascii="Arial Narrow" w:hAnsi="Arial Narrow"/>
          <w:color w:val="000000"/>
          <w:kern w:val="0"/>
          <w:szCs w:val="22"/>
          <w:lang w:eastAsia="en-GB"/>
        </w:rPr>
      </w:r>
    </w:p>
    <w:p>
      <w:pPr>
        <w:pStyle w:val="Normal"/>
        <w:numPr>
          <w:ilvl w:val="0"/>
          <w:numId w:val="7"/>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must give 30 days notice to quit. There will be no refund of annual fee.</w:t>
      </w:r>
    </w:p>
    <w:p>
      <w:pPr>
        <w:pStyle w:val="Normal"/>
        <w:numPr>
          <w:ilvl w:val="0"/>
          <w:numId w:val="7"/>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that have submitted notice agree to continue to maintain the plot in a reasonable state until the final date.</w:t>
      </w:r>
    </w:p>
    <w:p>
      <w:pPr>
        <w:pStyle w:val="Normal"/>
        <w:numPr>
          <w:ilvl w:val="0"/>
          <w:numId w:val="7"/>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agree to remove all structures and crops etc unless agreement is made with the Committee.</w:t>
      </w:r>
    </w:p>
    <w:p>
      <w:pPr>
        <w:pStyle w:val="Normal"/>
        <w:numPr>
          <w:ilvl w:val="0"/>
          <w:numId w:val="7"/>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Members giving up their Membership must hand all keys pertaining to the plot site to a Member of the committee.</w:t>
      </w:r>
    </w:p>
    <w:p>
      <w:pPr>
        <w:pStyle w:val="Normal"/>
        <w:numPr>
          <w:ilvl w:val="0"/>
          <w:numId w:val="7"/>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No refund of fees will be made on notice to quit.</w:t>
      </w:r>
    </w:p>
    <w:p>
      <w:pPr>
        <w:pStyle w:val="Normal"/>
        <w:numPr>
          <w:ilvl w:val="0"/>
          <w:numId w:val="7"/>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 xml:space="preserve">Disputes between Members must be raised to the Committee in writing. </w:t>
      </w:r>
    </w:p>
    <w:p>
      <w:pPr>
        <w:pStyle w:val="Normal"/>
        <w:numPr>
          <w:ilvl w:val="0"/>
          <w:numId w:val="7"/>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Failure to take appropriate action as in 1d will result in notice to quit.</w:t>
      </w:r>
    </w:p>
    <w:p>
      <w:pPr>
        <w:pStyle w:val="Normal"/>
        <w:numPr>
          <w:ilvl w:val="0"/>
          <w:numId w:val="7"/>
        </w:numPr>
        <w:overflowPunct w:val="true"/>
        <w:spacing w:lineRule="auto" w:line="276"/>
        <w:textAlignment w:val="auto"/>
        <w:rPr>
          <w:rFonts w:ascii="ArialNarrow;Arial" w:hAnsi="ArialNarrow;Arial" w:cs="ArialNarrow;Arial"/>
          <w:color w:val="000000"/>
          <w:kern w:val="0"/>
          <w:szCs w:val="22"/>
          <w:lang w:eastAsia="en-GB"/>
        </w:rPr>
      </w:pPr>
      <w:r>
        <w:rPr>
          <w:rFonts w:cs="ArialNarrow;Arial" w:ascii="Arial Narrow" w:hAnsi="Arial Narrow"/>
          <w:color w:val="000000"/>
          <w:kern w:val="0"/>
          <w:szCs w:val="22"/>
          <w:lang w:eastAsia="en-GB"/>
        </w:rPr>
        <w:t xml:space="preserve">The Committee can issue notice to quit to Members that do not abide by the Constitution and Rules of the BAA. </w:t>
      </w:r>
    </w:p>
    <w:p>
      <w:pPr>
        <w:pStyle w:val="Normal"/>
        <w:numPr>
          <w:ilvl w:val="0"/>
          <w:numId w:val="7"/>
        </w:numPr>
        <w:overflowPunct w:val="true"/>
        <w:spacing w:lineRule="auto" w:line="276"/>
        <w:textAlignment w:val="auto"/>
        <w:rPr>
          <w:rFonts w:ascii="Arial Narrow" w:hAnsi="Arial Narrow"/>
        </w:rPr>
      </w:pPr>
      <w:r>
        <w:rPr>
          <w:rFonts w:cs="ArialNarrow;Arial" w:ascii="Arial Narrow" w:hAnsi="Arial Narrow"/>
          <w:color w:val="000000"/>
          <w:kern w:val="0"/>
          <w:szCs w:val="22"/>
          <w:lang w:eastAsia="en-GB"/>
        </w:rPr>
        <w:t>The Committees decision is final.</w:t>
      </w:r>
    </w:p>
    <w:p>
      <w:pPr>
        <w:pStyle w:val="Normal"/>
        <w:numPr>
          <w:ilvl w:val="0"/>
          <w:numId w:val="7"/>
        </w:numPr>
        <w:overflowPunct w:val="true"/>
        <w:spacing w:lineRule="auto" w:line="276"/>
        <w:textAlignment w:val="auto"/>
        <w:rPr/>
      </w:pPr>
      <w:r>
        <w:rPr>
          <w:rFonts w:cs="ArialNarrow;Arial" w:ascii="Arial Narrow" w:hAnsi="Arial Narrow"/>
          <w:color w:val="000000"/>
          <w:kern w:val="0"/>
          <w:szCs w:val="22"/>
          <w:lang w:eastAsia="en-GB"/>
        </w:rPr>
        <w:t>Members may notify the committee verbally or in writing of any perceived breach of the Constitution or Rules at any time. The Committee will take appropriate action on receipt of any complaint.</w:t>
      </w:r>
    </w:p>
    <w:p>
      <w:pPr>
        <w:pStyle w:val="Normal"/>
        <w:overflowPunct w:val="true"/>
        <w:spacing w:lineRule="auto" w:line="276"/>
        <w:textAlignment w:val="auto"/>
        <w:rPr/>
      </w:pPr>
      <w:r>
        <w:rPr/>
      </w:r>
    </w:p>
    <w:sectPr>
      <w:headerReference w:type="default" r:id="rId2"/>
      <w:footerReference w:type="default" r:id="rId3"/>
      <w:footnotePr>
        <w:numFmt w:val="decimal"/>
      </w:footnotePr>
      <w:type w:val="nextPage"/>
      <w:pgSz w:w="11906" w:h="16838"/>
      <w:pgMar w:left="1134" w:right="1134" w:header="720" w:top="1134" w:footer="72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ArialNarrow">
    <w:altName w:val="Arial"/>
    <w:charset w:val="00"/>
    <w:family w:val="roman"/>
    <w:pitch w:val="variable"/>
  </w:font>
  <w:font w:name="Arial Narrow">
    <w:charset w:val="00"/>
    <w:family w:val="roman"/>
    <w:pitch w:val="variable"/>
  </w:font>
  <w:font w:name="Liberation Sans">
    <w:altName w:val="Arial"/>
    <w:charset w:val="00"/>
    <w:family w:val="roman"/>
    <w:pitch w:val="variable"/>
  </w:font>
  <w:font w:name="Lucida Handwriting">
    <w:charset w:val="00"/>
    <w:family w:val="roman"/>
    <w:pitch w:val="variable"/>
  </w:font>
  <w:font w:name="Arial Narrow">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spacing w:before="220" w:after="0"/>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
        <w:rPr/>
      </w:pPr>
      <w:r>
        <w:rPr>
          <w:rStyle w:val="FootnoteCharacters"/>
        </w:rPr>
        <w:footnoteRef/>
      </w:r>
      <w:r>
        <w:rPr>
          <w:rStyle w:val="FootnoteCharacters"/>
        </w:rPr>
        <w:tab/>
      </w:r>
      <w:r>
        <w:rPr>
          <w:rStyle w:val="FootnoteCharacters"/>
        </w:rPr>
        <w:tab/>
      </w:r>
      <w:r>
        <w:rPr>
          <w:rFonts w:eastAsia="Arial"/>
        </w:rPr>
        <w:t xml:space="preserve"> </w:t>
      </w:r>
      <w:r>
        <w:rPr/>
        <w:t xml:space="preserve">Details and benefits of the SWCAA can be found at </w:t>
      </w:r>
      <w:hyperlink r:id="rId1">
        <w:r>
          <w:rPr>
            <w:rStyle w:val="InternetLink"/>
          </w:rPr>
          <w:t>www.swcaa.co.uk</w:t>
        </w:r>
      </w:hyperlink>
      <w:r>
        <w:rPr/>
        <w:t xml:space="preserve"> </w:t>
      </w:r>
    </w:p>
    <w:p>
      <w:pPr>
        <w:pStyle w:val="Footnote"/>
        <w:spacing w:before="0" w:after="120"/>
        <w:rPr/>
      </w:pPr>
      <w:r>
        <w:rPr/>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spacing w:before="0" w:after="22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Heading2"/>
      <w:numFmt w:val="none"/>
      <w:suff w:val="nothing"/>
      <w:lvlText w:val=""/>
      <w:lvlJc w:val="left"/>
      <w:pPr>
        <w:ind w:left="0" w:hanging="0"/>
      </w:pPr>
    </w:lvl>
    <w:lvl w:ilvl="2">
      <w:start w:val="1"/>
      <w:pStyle w:val="Heading3"/>
      <w:numFmt w:val="none"/>
      <w:suff w:val="nothing"/>
      <w:lvlText w:val=""/>
      <w:lvlJc w:val="left"/>
      <w:pPr>
        <w:ind w:left="0" w:hanging="0"/>
      </w:pPr>
    </w:lvl>
    <w:lvl w:ilvl="3">
      <w:start w:val="1"/>
      <w:pStyle w:val="Heading4"/>
      <w:numFmt w:val="none"/>
      <w:suff w:val="nothing"/>
      <w:lvlText w:val=""/>
      <w:lvlJc w:val="left"/>
      <w:pPr>
        <w:ind w:left="0" w:hanging="0"/>
      </w:pPr>
    </w:lvl>
    <w:lvl w:ilvl="4">
      <w:start w:val="1"/>
      <w:pStyle w:val="Heading5"/>
      <w:numFmt w:val="none"/>
      <w:suff w:val="nothing"/>
      <w:lvlText w:val=""/>
      <w:lvlJc w:val="left"/>
      <w:pPr>
        <w:ind w:left="0" w:hanging="0"/>
      </w:pPr>
    </w:lvl>
    <w:lvl w:ilvl="5">
      <w:start w:val="1"/>
      <w:pStyle w:val="Heading6"/>
      <w:numFmt w:val="none"/>
      <w:suff w:val="nothing"/>
      <w:lvlText w:val=""/>
      <w:lvlJc w:val="left"/>
      <w:pPr>
        <w:ind w:left="0" w:hanging="0"/>
      </w:pPr>
    </w:lvl>
    <w:lvl w:ilvl="6">
      <w:start w:val="1"/>
      <w:pStyle w:val="Heading7"/>
      <w:numFmt w:val="none"/>
      <w:suff w:val="nothing"/>
      <w:lvlText w:val=""/>
      <w:lvlJc w:val="left"/>
      <w:pPr>
        <w:ind w:left="0" w:hanging="0"/>
      </w:pPr>
    </w:lvl>
    <w:lvl w:ilvl="7">
      <w:start w:val="1"/>
      <w:pStyle w:val="Heading8"/>
      <w:numFmt w:val="none"/>
      <w:suff w:val="nothing"/>
      <w:lvlText w:val=""/>
      <w:lvlJc w:val="left"/>
      <w:pPr>
        <w:ind w:left="0" w:hanging="0"/>
      </w:pPr>
    </w:lvl>
    <w:lvl w:ilvl="8">
      <w:start w:val="1"/>
      <w:pStyle w:val="Heading9"/>
      <w:numFmt w:val="none"/>
      <w:suff w:val="nothing"/>
      <w:lvlText w:val=""/>
      <w:lvlJc w:val="left"/>
      <w:pPr>
        <w:ind w:left="0" w:hanging="0"/>
      </w:pPr>
    </w:lvl>
  </w:abstractNum>
  <w:abstractNum w:abstractNumId="2">
    <w:lvl w:ilvl="0">
      <w:start w:val="1"/>
      <w:numFmt w:val="lowerLetter"/>
      <w:lvlText w:val="%1)"/>
      <w:lvlJc w:val="left"/>
      <w:pPr>
        <w:tabs>
          <w:tab w:val="num" w:pos="720"/>
        </w:tabs>
        <w:ind w:left="720" w:hanging="360"/>
      </w:pPr>
      <w:rPr>
        <w:b/>
        <w:kern w:val="0"/>
        <w:szCs w:val="22"/>
        <w:rFonts w:ascii="ArialNarrow;Arial" w:hAnsi="ArialNarrow;Arial" w:cs="ArialNarrow;Arial"/>
        <w:lang w:eastAsia="en-GB"/>
      </w:rPr>
    </w:lvl>
    <w:lvl w:ilvl="1">
      <w:start w:val="1"/>
      <w:numFmt w:val="lowerRoman"/>
      <w:suff w:val="nothing"/>
      <w:lvlText w:val="%2."/>
      <w:lvlJc w:val="left"/>
      <w:pPr>
        <w:ind w:left="1080" w:hanging="0"/>
      </w:pPr>
    </w:lvl>
    <w:lvl w:ilvl="2">
      <w:start w:val="1"/>
      <w:numFmt w:val="none"/>
      <w:suff w:val="nothing"/>
      <w:lvlText w:val=""/>
      <w:lvlJc w:val="left"/>
      <w:pPr>
        <w:ind w:left="1440" w:hanging="0"/>
      </w:pPr>
    </w:lvl>
    <w:lvl w:ilvl="3">
      <w:start w:val="1"/>
      <w:numFmt w:val="none"/>
      <w:suff w:val="nothing"/>
      <w:lvlText w:val=""/>
      <w:lvlJc w:val="left"/>
      <w:pPr>
        <w:ind w:left="1800" w:hanging="0"/>
      </w:pPr>
    </w:lvl>
    <w:lvl w:ilvl="4">
      <w:start w:val="1"/>
      <w:numFmt w:val="none"/>
      <w:suff w:val="nothing"/>
      <w:lvlText w:val=""/>
      <w:lvlJc w:val="left"/>
      <w:pPr>
        <w:ind w:left="2160" w:hanging="0"/>
      </w:pPr>
    </w:lvl>
    <w:lvl w:ilvl="5">
      <w:start w:val="1"/>
      <w:numFmt w:val="none"/>
      <w:suff w:val="nothing"/>
      <w:lvlText w:val=""/>
      <w:lvlJc w:val="left"/>
      <w:pPr>
        <w:ind w:left="2520" w:hanging="0"/>
      </w:pPr>
    </w:lvl>
    <w:lvl w:ilvl="6">
      <w:start w:val="1"/>
      <w:numFmt w:val="none"/>
      <w:suff w:val="nothing"/>
      <w:lvlText w:val=""/>
      <w:lvlJc w:val="left"/>
      <w:pPr>
        <w:ind w:left="2880" w:hanging="0"/>
      </w:pPr>
    </w:lvl>
    <w:lvl w:ilvl="7">
      <w:start w:val="1"/>
      <w:numFmt w:val="none"/>
      <w:suff w:val="nothing"/>
      <w:lvlText w:val=""/>
      <w:lvlJc w:val="left"/>
      <w:pPr>
        <w:ind w:left="3240" w:hanging="0"/>
      </w:pPr>
    </w:lvl>
    <w:lvl w:ilvl="8">
      <w:start w:val="1"/>
      <w:numFmt w:val="none"/>
      <w:suff w:val="nothing"/>
      <w:lvlText w:val=""/>
      <w:lvlJc w:val="left"/>
      <w:pPr>
        <w:ind w:left="3600" w:hanging="0"/>
      </w:pPr>
    </w:lvl>
  </w:abstractNum>
  <w:abstractNum w:abstractNumId="3">
    <w:lvl w:ilvl="0">
      <w:start w:val="1"/>
      <w:numFmt w:val="lowerLetter"/>
      <w:lvlText w:val="%1)"/>
      <w:lvlJc w:val="left"/>
      <w:pPr>
        <w:tabs>
          <w:tab w:val="num" w:pos="720"/>
        </w:tabs>
        <w:ind w:left="720" w:hanging="360"/>
      </w:pPr>
      <w:rPr>
        <w:kern w:val="0"/>
        <w:szCs w:val="22"/>
        <w:rFonts w:ascii="ArialNarrow;Arial" w:hAnsi="ArialNarrow;Arial" w:cs="ArialNarrow;Arial"/>
        <w:lang w:eastAsia="en-GB"/>
      </w:rPr>
    </w:lvl>
    <w:lvl w:ilvl="1">
      <w:start w:val="1"/>
      <w:numFmt w:val="decimal"/>
      <w:lvlText w:val="%2."/>
      <w:lvlJc w:val="left"/>
      <w:pPr>
        <w:tabs>
          <w:tab w:val="num" w:pos="1440"/>
        </w:tabs>
        <w:ind w:left="1440" w:hanging="360"/>
      </w:pPr>
      <w:rPr>
        <w:kern w:val="0"/>
        <w:szCs w:val="22"/>
        <w:rFonts w:ascii="ArialNarrow;Arial" w:hAnsi="ArialNarrow;Arial" w:cs="ArialNarrow;Arial"/>
        <w:lang w:eastAsia="en-G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lvl w:ilvl="0">
      <w:start w:val="1"/>
      <w:numFmt w:val="lowerLetter"/>
      <w:lvlText w:val="%1)"/>
      <w:lvlJc w:val="left"/>
      <w:pPr>
        <w:tabs>
          <w:tab w:val="num" w:pos="720"/>
        </w:tabs>
        <w:ind w:left="720" w:hanging="360"/>
      </w:pPr>
    </w:lvl>
    <w:lvl w:ilvl="1">
      <w:start w:val="1"/>
      <w:numFmt w:val="none"/>
      <w:suff w:val="nothing"/>
      <w:lvlText w:val=""/>
      <w:lvlJc w:val="left"/>
      <w:pPr>
        <w:ind w:left="1080" w:hanging="0"/>
      </w:pPr>
    </w:lvl>
    <w:lvl w:ilvl="2">
      <w:start w:val="1"/>
      <w:numFmt w:val="none"/>
      <w:suff w:val="nothing"/>
      <w:lvlText w:val=""/>
      <w:lvlJc w:val="left"/>
      <w:pPr>
        <w:ind w:left="1440" w:hanging="0"/>
      </w:pPr>
    </w:lvl>
    <w:lvl w:ilvl="3">
      <w:start w:val="1"/>
      <w:numFmt w:val="none"/>
      <w:suff w:val="nothing"/>
      <w:lvlText w:val=""/>
      <w:lvlJc w:val="left"/>
      <w:pPr>
        <w:ind w:left="1800" w:hanging="0"/>
      </w:pPr>
    </w:lvl>
    <w:lvl w:ilvl="4">
      <w:start w:val="1"/>
      <w:numFmt w:val="none"/>
      <w:suff w:val="nothing"/>
      <w:lvlText w:val=""/>
      <w:lvlJc w:val="left"/>
      <w:pPr>
        <w:ind w:left="2160" w:hanging="0"/>
      </w:pPr>
    </w:lvl>
    <w:lvl w:ilvl="5">
      <w:start w:val="1"/>
      <w:numFmt w:val="none"/>
      <w:suff w:val="nothing"/>
      <w:lvlText w:val=""/>
      <w:lvlJc w:val="left"/>
      <w:pPr>
        <w:ind w:left="2520" w:hanging="0"/>
      </w:pPr>
    </w:lvl>
    <w:lvl w:ilvl="6">
      <w:start w:val="1"/>
      <w:numFmt w:val="none"/>
      <w:suff w:val="nothing"/>
      <w:lvlText w:val=""/>
      <w:lvlJc w:val="left"/>
      <w:pPr>
        <w:ind w:left="2880" w:hanging="0"/>
      </w:pPr>
    </w:lvl>
    <w:lvl w:ilvl="7">
      <w:start w:val="1"/>
      <w:numFmt w:val="none"/>
      <w:suff w:val="nothing"/>
      <w:lvlText w:val=""/>
      <w:lvlJc w:val="left"/>
      <w:pPr>
        <w:ind w:left="3240" w:hanging="0"/>
      </w:pPr>
    </w:lvl>
    <w:lvl w:ilvl="8">
      <w:start w:val="1"/>
      <w:numFmt w:val="none"/>
      <w:suff w:val="nothing"/>
      <w:lvlText w:val=""/>
      <w:lvlJc w:val="left"/>
      <w:pPr>
        <w:ind w:left="3600" w:hanging="0"/>
      </w:pPr>
    </w:lvl>
  </w:abstractNum>
  <w:abstractNum w:abstractNumId="5">
    <w:lvl w:ilvl="0">
      <w:start w:val="1"/>
      <w:numFmt w:val="lowerLetter"/>
      <w:lvlText w:val="%1)"/>
      <w:lvlJc w:val="left"/>
      <w:pPr>
        <w:tabs>
          <w:tab w:val="num" w:pos="720"/>
        </w:tabs>
        <w:ind w:left="720" w:hanging="360"/>
      </w:pPr>
      <w:rPr>
        <w:i/>
        <w:b/>
        <w:kern w:val="0"/>
        <w:szCs w:val="22"/>
        <w:rFonts w:ascii="ArialNarrow;Arial" w:hAnsi="ArialNarrow;Arial" w:cs="ArialNarrow;Arial"/>
        <w:color w:val="000000"/>
        <w:lang w:eastAsia="en-GB"/>
      </w:rPr>
    </w:lvl>
    <w:lvl w:ilvl="1">
      <w:start w:val="1"/>
      <w:numFmt w:val="lowerLetter"/>
      <w:lvlText w:val="%2."/>
      <w:lvlJc w:val="left"/>
      <w:pPr>
        <w:tabs>
          <w:tab w:val="num" w:pos="1440"/>
        </w:tabs>
        <w:ind w:left="1440" w:hanging="360"/>
      </w:pPr>
      <w:rPr>
        <w:i/>
        <w:kern w:val="0"/>
        <w:szCs w:val="22"/>
        <w:rFonts w:ascii="Arial Narrow" w:hAnsi="Arial Narrow" w:cs="ArialNarrow;Arial"/>
        <w:lang w:eastAsia="en-G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lvl w:ilvl="0">
      <w:start w:val="1"/>
      <w:numFmt w:val="lowerLetter"/>
      <w:lvlText w:val="%1)"/>
      <w:lvlJc w:val="left"/>
      <w:pPr>
        <w:tabs>
          <w:tab w:val="num" w:pos="720"/>
        </w:tabs>
        <w:ind w:left="720" w:hanging="360"/>
      </w:pPr>
      <w:rPr>
        <w:kern w:val="0"/>
        <w:szCs w:val="22"/>
        <w:rFonts w:ascii="ArialNarrow;Arial" w:hAnsi="ArialNarrow;Arial" w:cs="ArialNarrow;Arial"/>
        <w:lang w:eastAsia="en-GB"/>
      </w:rPr>
    </w:lvl>
    <w:lvl w:ilvl="1">
      <w:start w:val="1"/>
      <w:numFmt w:val="none"/>
      <w:suff w:val="nothing"/>
      <w:lvlText w:val=""/>
      <w:lvlJc w:val="left"/>
      <w:pPr>
        <w:ind w:left="1080" w:hanging="0"/>
      </w:pPr>
    </w:lvl>
    <w:lvl w:ilvl="2">
      <w:start w:val="1"/>
      <w:numFmt w:val="none"/>
      <w:suff w:val="nothing"/>
      <w:lvlText w:val=""/>
      <w:lvlJc w:val="left"/>
      <w:pPr>
        <w:ind w:left="1440" w:hanging="0"/>
      </w:pPr>
    </w:lvl>
    <w:lvl w:ilvl="3">
      <w:start w:val="1"/>
      <w:numFmt w:val="none"/>
      <w:suff w:val="nothing"/>
      <w:lvlText w:val=""/>
      <w:lvlJc w:val="left"/>
      <w:pPr>
        <w:ind w:left="1800" w:hanging="0"/>
      </w:pPr>
    </w:lvl>
    <w:lvl w:ilvl="4">
      <w:start w:val="1"/>
      <w:numFmt w:val="none"/>
      <w:suff w:val="nothing"/>
      <w:lvlText w:val=""/>
      <w:lvlJc w:val="left"/>
      <w:pPr>
        <w:ind w:left="2160" w:hanging="0"/>
      </w:pPr>
    </w:lvl>
    <w:lvl w:ilvl="5">
      <w:start w:val="1"/>
      <w:numFmt w:val="none"/>
      <w:suff w:val="nothing"/>
      <w:lvlText w:val=""/>
      <w:lvlJc w:val="left"/>
      <w:pPr>
        <w:ind w:left="2520" w:hanging="0"/>
      </w:pPr>
    </w:lvl>
    <w:lvl w:ilvl="6">
      <w:start w:val="1"/>
      <w:numFmt w:val="none"/>
      <w:suff w:val="nothing"/>
      <w:lvlText w:val=""/>
      <w:lvlJc w:val="left"/>
      <w:pPr>
        <w:ind w:left="2880" w:hanging="0"/>
      </w:pPr>
    </w:lvl>
    <w:lvl w:ilvl="7">
      <w:start w:val="1"/>
      <w:numFmt w:val="none"/>
      <w:suff w:val="nothing"/>
      <w:lvlText w:val=""/>
      <w:lvlJc w:val="left"/>
      <w:pPr>
        <w:ind w:left="3240" w:hanging="0"/>
      </w:pPr>
    </w:lvl>
    <w:lvl w:ilvl="8">
      <w:start w:val="1"/>
      <w:numFmt w:val="none"/>
      <w:suff w:val="nothing"/>
      <w:lvlText w:val=""/>
      <w:lvlJc w:val="left"/>
      <w:pPr>
        <w:ind w:left="3600" w:hanging="0"/>
      </w:pPr>
    </w:lvl>
  </w:abstractNum>
  <w:abstractNum w:abstractNumId="7">
    <w:lvl w:ilvl="0">
      <w:start w:val="1"/>
      <w:numFmt w:val="lowerLetter"/>
      <w:lvlText w:val="%1)"/>
      <w:lvlJc w:val="left"/>
      <w:pPr>
        <w:tabs>
          <w:tab w:val="num" w:pos="720"/>
        </w:tabs>
        <w:ind w:left="720" w:hanging="360"/>
      </w:pPr>
      <w:rPr>
        <w:kern w:val="0"/>
        <w:szCs w:val="22"/>
        <w:rFonts w:ascii="Arial Narrow" w:hAnsi="Arial Narrow" w:cs="ArialNarrow;Arial"/>
        <w:lang w:eastAsia="en-GB"/>
      </w:rPr>
    </w:lvl>
    <w:lvl w:ilvl="1">
      <w:start w:val="1"/>
      <w:numFmt w:val="none"/>
      <w:suff w:val="nothing"/>
      <w:lvlText w:val=""/>
      <w:lvlJc w:val="left"/>
      <w:pPr>
        <w:ind w:left="1080" w:hanging="0"/>
      </w:pPr>
    </w:lvl>
    <w:lvl w:ilvl="2">
      <w:start w:val="1"/>
      <w:numFmt w:val="none"/>
      <w:suff w:val="nothing"/>
      <w:lvlText w:val=""/>
      <w:lvlJc w:val="left"/>
      <w:pPr>
        <w:ind w:left="1440" w:hanging="0"/>
      </w:pPr>
    </w:lvl>
    <w:lvl w:ilvl="3">
      <w:start w:val="1"/>
      <w:numFmt w:val="none"/>
      <w:suff w:val="nothing"/>
      <w:lvlText w:val=""/>
      <w:lvlJc w:val="left"/>
      <w:pPr>
        <w:ind w:left="1800" w:hanging="0"/>
      </w:pPr>
    </w:lvl>
    <w:lvl w:ilvl="4">
      <w:start w:val="1"/>
      <w:numFmt w:val="none"/>
      <w:suff w:val="nothing"/>
      <w:lvlText w:val=""/>
      <w:lvlJc w:val="left"/>
      <w:pPr>
        <w:ind w:left="2160" w:hanging="0"/>
      </w:pPr>
    </w:lvl>
    <w:lvl w:ilvl="5">
      <w:start w:val="1"/>
      <w:numFmt w:val="none"/>
      <w:suff w:val="nothing"/>
      <w:lvlText w:val=""/>
      <w:lvlJc w:val="left"/>
      <w:pPr>
        <w:ind w:left="2520" w:hanging="0"/>
      </w:pPr>
    </w:lvl>
    <w:lvl w:ilvl="6">
      <w:start w:val="1"/>
      <w:numFmt w:val="none"/>
      <w:suff w:val="nothing"/>
      <w:lvlText w:val=""/>
      <w:lvlJc w:val="left"/>
      <w:pPr>
        <w:ind w:left="2880" w:hanging="0"/>
      </w:pPr>
    </w:lvl>
    <w:lvl w:ilvl="7">
      <w:start w:val="1"/>
      <w:numFmt w:val="none"/>
      <w:suff w:val="nothing"/>
      <w:lvlText w:val=""/>
      <w:lvlJc w:val="left"/>
      <w:pPr>
        <w:ind w:left="3240" w:hanging="0"/>
      </w:pPr>
    </w:lvl>
    <w:lvl w:ilvl="8">
      <w:start w:val="1"/>
      <w:numFmt w:val="none"/>
      <w:suff w:val="nothing"/>
      <w:lvlText w:val=""/>
      <w:lvlJc w:val="left"/>
      <w:pPr>
        <w:ind w:left="3600" w:hanging="0"/>
      </w:pPr>
    </w:lvl>
  </w:abstractNum>
  <w:abstractNum w:abstractNumId="8">
    <w:lvl w:ilvl="0">
      <w:start w:val="1"/>
      <w:numFmt w:val="lowerLetter"/>
      <w:lvlText w:val="%1)"/>
      <w:lvlJc w:val="left"/>
      <w:pPr>
        <w:tabs>
          <w:tab w:val="num" w:pos="720"/>
        </w:tabs>
        <w:ind w:left="720" w:hanging="360"/>
      </w:pPr>
      <w:rPr>
        <w:sz w:val="22"/>
        <w:kern w:val="0"/>
        <w:szCs w:val="22"/>
        <w:rFonts w:ascii="Arial Narrow" w:hAnsi="Arial Narrow" w:cs="ArialNarrow;Arial"/>
        <w:lang w:eastAsia="en-GB"/>
      </w:rPr>
    </w:lvl>
    <w:lvl w:ilvl="1">
      <w:start w:val="1"/>
      <w:numFmt w:val="none"/>
      <w:suff w:val="nothing"/>
      <w:lvlText w:val=""/>
      <w:lvlJc w:val="left"/>
      <w:pPr>
        <w:ind w:left="1080" w:hanging="0"/>
      </w:pPr>
    </w:lvl>
    <w:lvl w:ilvl="2">
      <w:start w:val="1"/>
      <w:numFmt w:val="none"/>
      <w:suff w:val="nothing"/>
      <w:lvlText w:val=""/>
      <w:lvlJc w:val="left"/>
      <w:pPr>
        <w:ind w:left="1440" w:hanging="0"/>
      </w:pPr>
    </w:lvl>
    <w:lvl w:ilvl="3">
      <w:start w:val="1"/>
      <w:numFmt w:val="none"/>
      <w:suff w:val="nothing"/>
      <w:lvlText w:val=""/>
      <w:lvlJc w:val="left"/>
      <w:pPr>
        <w:ind w:left="1800" w:hanging="0"/>
      </w:pPr>
    </w:lvl>
    <w:lvl w:ilvl="4">
      <w:start w:val="1"/>
      <w:numFmt w:val="none"/>
      <w:suff w:val="nothing"/>
      <w:lvlText w:val=""/>
      <w:lvlJc w:val="left"/>
      <w:pPr>
        <w:ind w:left="2160" w:hanging="0"/>
      </w:pPr>
    </w:lvl>
    <w:lvl w:ilvl="5">
      <w:start w:val="1"/>
      <w:numFmt w:val="none"/>
      <w:suff w:val="nothing"/>
      <w:lvlText w:val=""/>
      <w:lvlJc w:val="left"/>
      <w:pPr>
        <w:ind w:left="2520" w:hanging="0"/>
      </w:pPr>
    </w:lvl>
    <w:lvl w:ilvl="6">
      <w:start w:val="1"/>
      <w:numFmt w:val="none"/>
      <w:suff w:val="nothing"/>
      <w:lvlText w:val=""/>
      <w:lvlJc w:val="left"/>
      <w:pPr>
        <w:ind w:left="2880" w:hanging="0"/>
      </w:pPr>
    </w:lvl>
    <w:lvl w:ilvl="7">
      <w:start w:val="1"/>
      <w:numFmt w:val="none"/>
      <w:suff w:val="nothing"/>
      <w:lvlText w:val=""/>
      <w:lvlJc w:val="left"/>
      <w:pPr>
        <w:ind w:left="3240" w:hanging="0"/>
      </w:pPr>
    </w:lvl>
    <w:lvl w:ilvl="8">
      <w:start w:val="1"/>
      <w:numFmt w:val="none"/>
      <w:suff w:val="nothing"/>
      <w:lvlText w:val=""/>
      <w:lvlJc w:val="left"/>
      <w:pPr>
        <w:ind w:left="3600" w:hanging="0"/>
      </w:pPr>
    </w:lvl>
  </w:abstractNum>
  <w:abstractNum w:abstractNumId="9">
    <w:lvl w:ilvl="0">
      <w:start w:val="1"/>
      <w:numFmt w:val="lowerRoman"/>
      <w:lvlText w:val="(%1)"/>
      <w:lvlJc w:val="left"/>
      <w:pPr>
        <w:ind w:left="1854" w:hanging="720"/>
      </w:pPr>
      <w:rPr>
        <w:sz w:val="22"/>
        <w:b w:val="false"/>
        <w:rFonts w:ascii="Arial Narrow" w:hAnsi="Arial Narrow" w:cs="ArialNarrow;Arial"/>
      </w:r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isplayBackgroundShape/>
  <w:defaultTabStop w:val="567"/>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0"/>
        <w:szCs w:val="24"/>
        <w:lang w:val="en-GB" w:eastAsia="zh-CN" w:bidi="hi-IN"/>
      </w:rPr>
    </w:rPrDefault>
    <w:pPrDefault>
      <w:pPr/>
    </w:pPrDefault>
  </w:docDefaults>
  <w:style w:type="paragraph" w:styleId="Normal">
    <w:name w:val="Normal"/>
    <w:qFormat/>
    <w:pPr>
      <w:widowControl/>
      <w:overflowPunct w:val="false"/>
      <w:bidi w:val="0"/>
      <w:jc w:val="left"/>
      <w:textAlignment w:val="baseline"/>
    </w:pPr>
    <w:rPr>
      <w:rFonts w:ascii="Arial" w:hAnsi="Arial" w:eastAsia="Times New Roman" w:cs="Arial"/>
      <w:color w:val="auto"/>
      <w:kern w:val="2"/>
      <w:sz w:val="22"/>
      <w:szCs w:val="20"/>
      <w:lang w:val="en-GB" w:eastAsia="zh-CN" w:bidi="ar-SA"/>
    </w:rPr>
  </w:style>
  <w:style w:type="paragraph" w:styleId="Heading2">
    <w:name w:val="Heading 2"/>
    <w:basedOn w:val="Normal"/>
    <w:next w:val="Normal"/>
    <w:qFormat/>
    <w:pPr>
      <w:keepNext w:val="true"/>
      <w:numPr>
        <w:ilvl w:val="1"/>
        <w:numId w:val="1"/>
      </w:numPr>
      <w:spacing w:before="240" w:after="60"/>
      <w:outlineLvl w:val="1"/>
    </w:pPr>
    <w:rPr>
      <w:b/>
      <w:i/>
      <w:sz w:val="28"/>
    </w:rPr>
  </w:style>
  <w:style w:type="paragraph" w:styleId="Heading3">
    <w:name w:val="Heading 3"/>
    <w:basedOn w:val="Normal"/>
    <w:next w:val="Normal"/>
    <w:qFormat/>
    <w:pPr>
      <w:keepNext w:val="true"/>
      <w:numPr>
        <w:ilvl w:val="2"/>
        <w:numId w:val="1"/>
      </w:numPr>
      <w:spacing w:before="240" w:after="60"/>
      <w:outlineLvl w:val="2"/>
    </w:pPr>
    <w:rPr>
      <w:b/>
      <w:sz w:val="26"/>
    </w:rPr>
  </w:style>
  <w:style w:type="paragraph" w:styleId="Heading4">
    <w:name w:val="Heading 4"/>
    <w:basedOn w:val="Normal"/>
    <w:next w:val="Normal"/>
    <w:qFormat/>
    <w:pPr>
      <w:keepNext w:val="true"/>
      <w:numPr>
        <w:ilvl w:val="3"/>
        <w:numId w:val="1"/>
      </w:numPr>
      <w:spacing w:before="240" w:after="60"/>
      <w:outlineLvl w:val="3"/>
    </w:pPr>
    <w:rPr>
      <w:b/>
      <w:sz w:val="28"/>
    </w:rPr>
  </w:style>
  <w:style w:type="paragraph" w:styleId="Heading5">
    <w:name w:val="Heading 5"/>
    <w:basedOn w:val="Normal"/>
    <w:next w:val="Normal"/>
    <w:qFormat/>
    <w:pPr>
      <w:numPr>
        <w:ilvl w:val="4"/>
        <w:numId w:val="1"/>
      </w:numPr>
      <w:spacing w:before="240" w:after="60"/>
      <w:outlineLvl w:val="4"/>
    </w:pPr>
    <w:rPr>
      <w:b/>
      <w:i/>
      <w:sz w:val="26"/>
    </w:rPr>
  </w:style>
  <w:style w:type="paragraph" w:styleId="Heading6">
    <w:name w:val="Heading 6"/>
    <w:basedOn w:val="Normal"/>
    <w:next w:val="Normal"/>
    <w:qFormat/>
    <w:pPr>
      <w:numPr>
        <w:ilvl w:val="5"/>
        <w:numId w:val="1"/>
      </w:numPr>
      <w:spacing w:before="240" w:after="60"/>
      <w:outlineLvl w:val="5"/>
    </w:pPr>
    <w:rPr>
      <w:b/>
    </w:rPr>
  </w:style>
  <w:style w:type="paragraph" w:styleId="Heading7">
    <w:name w:val="Heading 7"/>
    <w:basedOn w:val="Normal"/>
    <w:next w:val="Normal"/>
    <w:qFormat/>
    <w:pPr>
      <w:numPr>
        <w:ilvl w:val="6"/>
        <w:numId w:val="1"/>
      </w:numPr>
      <w:spacing w:before="240" w:after="60"/>
      <w:outlineLvl w:val="6"/>
    </w:pPr>
    <w:rPr/>
  </w:style>
  <w:style w:type="paragraph" w:styleId="Heading8">
    <w:name w:val="Heading 8"/>
    <w:basedOn w:val="Normal"/>
    <w:next w:val="Normal"/>
    <w:qFormat/>
    <w:pPr>
      <w:numPr>
        <w:ilvl w:val="7"/>
        <w:numId w:val="1"/>
      </w:numPr>
      <w:spacing w:before="240" w:after="60"/>
      <w:outlineLvl w:val="7"/>
    </w:pPr>
    <w:rPr>
      <w:i/>
    </w:rPr>
  </w:style>
  <w:style w:type="paragraph" w:styleId="Heading9">
    <w:name w:val="Heading 9"/>
    <w:basedOn w:val="Normal"/>
    <w:next w:val="Normal"/>
    <w:qFormat/>
    <w:pPr>
      <w:numPr>
        <w:ilvl w:val="8"/>
        <w:numId w:val="1"/>
      </w:numPr>
      <w:spacing w:before="240" w:after="60"/>
      <w:outlineLvl w:val="8"/>
    </w:pPr>
    <w:rPr/>
  </w:style>
  <w:style w:type="character" w:styleId="DefaultParagraphFont">
    <w:name w:val="Default Paragraph Font"/>
    <w:qFormat/>
    <w:rPr/>
  </w:style>
  <w:style w:type="character" w:styleId="WW8Num1z0">
    <w:name w:val="WW8Num1z0"/>
    <w:qFormat/>
    <w:rPr>
      <w:rFonts w:ascii="Symbol" w:hAnsi="Symbol" w:cs="ArialNarrow;Arial"/>
      <w:b w:val="false"/>
      <w:i w:val="false"/>
      <w:caps w:val="false"/>
      <w:smallCaps w:val="false"/>
      <w:strike w:val="false"/>
      <w:dstrike w:val="false"/>
      <w:vanish w:val="false"/>
      <w:color w:val="000000"/>
      <w:position w:val="0"/>
      <w:sz w:val="22"/>
      <w:sz w:val="22"/>
      <w:vertAlign w:val="baseline"/>
    </w:rPr>
  </w:style>
  <w:style w:type="character" w:styleId="WW8Num1z1">
    <w:name w:val="WW8Num1z1"/>
    <w:qFormat/>
    <w:rPr>
      <w:rFonts w:ascii="Symbol" w:hAnsi="Symbol" w:cs="ArialNarrow;Arial"/>
      <w:b w:val="false"/>
      <w:i w:val="false"/>
      <w:caps w:val="false"/>
      <w:smallCaps w:val="false"/>
      <w:strike w:val="false"/>
      <w:dstrike w:val="false"/>
      <w:vanish w:val="false"/>
      <w:color w:val="000000"/>
      <w:position w:val="0"/>
      <w:sz w:val="20"/>
      <w:sz w:val="20"/>
      <w:u w:val="none"/>
      <w:vertAlign w:val="baseline"/>
    </w:rPr>
  </w:style>
  <w:style w:type="character" w:styleId="WW8Num1z2">
    <w:name w:val="WW8Num1z2"/>
    <w:qFormat/>
    <w:rPr>
      <w:rFonts w:ascii="Symbol" w:hAnsi="Symbol" w:cs="ArialNarrow;Arial"/>
      <w:b w:val="false"/>
      <w:i w:val="false"/>
      <w:caps w:val="false"/>
      <w:smallCaps w:val="false"/>
      <w:strike w:val="false"/>
      <w:dstrike w:val="false"/>
      <w:vanish w:val="false"/>
      <w:color w:val="000000"/>
      <w:position w:val="0"/>
      <w:sz w:val="18"/>
      <w:sz w:val="18"/>
      <w:u w:val="none"/>
      <w:vertAlign w:val="baseline"/>
    </w:rPr>
  </w:style>
  <w:style w:type="character" w:styleId="WW8Num1z3">
    <w:name w:val="WW8Num1z3"/>
    <w:qFormat/>
    <w:rPr>
      <w:rFonts w:ascii="Symbol" w:hAnsi="Symbol" w:cs="ArialNarrow;Arial"/>
      <w:b w:val="false"/>
      <w:i w:val="false"/>
      <w:caps w:val="false"/>
      <w:smallCaps w:val="false"/>
      <w:strike w:val="false"/>
      <w:dstrike w:val="false"/>
      <w:vanish w:val="false"/>
      <w:color w:val="000000"/>
      <w:position w:val="0"/>
      <w:sz w:val="16"/>
      <w:sz w:val="16"/>
      <w:u w:val="none"/>
      <w:vertAlign w:val="baseline"/>
    </w:rPr>
  </w:style>
  <w:style w:type="character" w:styleId="WW8Num1z4">
    <w:name w:val="WW8Num1z4"/>
    <w:qFormat/>
    <w:rPr>
      <w:rFonts w:ascii="Symbol" w:hAnsi="Symbol" w:cs="ArialNarrow;Arial"/>
      <w:b w:val="false"/>
      <w:i w:val="false"/>
      <w:caps w:val="false"/>
      <w:smallCaps w:val="false"/>
      <w:strike w:val="false"/>
      <w:dstrike w:val="false"/>
      <w:vanish w:val="false"/>
      <w:color w:val="000000"/>
      <w:position w:val="0"/>
      <w:sz w:val="14"/>
      <w:sz w:val="14"/>
      <w:u w:val="none"/>
      <w:vertAlign w:val="baseline"/>
    </w:rPr>
  </w:style>
  <w:style w:type="character" w:styleId="WW8Num1z5">
    <w:name w:val="WW8Num1z5"/>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ArialNarrow;Arial" w:hAnsi="ArialNarrow;Arial" w:cs="ArialNarrow;Arial"/>
      <w:b/>
      <w:kern w:val="0"/>
      <w:szCs w:val="22"/>
      <w:lang w:eastAsia="en-GB"/>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ArialNarrow;Arial" w:hAnsi="ArialNarrow;Arial" w:cs="ArialNarrow;Arial"/>
      <w:kern w:val="0"/>
      <w:szCs w:val="22"/>
      <w:lang w:eastAsia="en-GB"/>
    </w:rPr>
  </w:style>
  <w:style w:type="character" w:styleId="WW8Num4z1">
    <w:name w:val="WW8Num4z1"/>
    <w:qFormat/>
    <w:rPr>
      <w:rFonts w:ascii="ArialNarrow;Arial" w:hAnsi="ArialNarrow;Arial" w:cs="ArialNarrow;Arial"/>
      <w:kern w:val="0"/>
      <w:szCs w:val="22"/>
      <w:lang w:eastAsia="en-GB"/>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rFonts w:ascii="Arial" w:hAnsi="Arial" w:cs="ArialNarrow;Arial"/>
      <w:b w:val="false"/>
      <w:i w:val="false"/>
      <w:caps w:val="false"/>
      <w:smallCaps w:val="false"/>
      <w:strike w:val="false"/>
      <w:dstrike w:val="false"/>
      <w:vanish w:val="false"/>
      <w:color w:val="000000"/>
      <w:position w:val="0"/>
      <w:sz w:val="22"/>
      <w:sz w:val="22"/>
      <w:vertAlign w:val="baseline"/>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rFonts w:ascii="Arial" w:hAnsi="Arial" w:cs="ArialNarrow;Arial"/>
      <w:b w:val="false"/>
      <w:i w:val="false"/>
      <w:caps w:val="false"/>
      <w:smallCaps w:val="false"/>
      <w:strike w:val="false"/>
      <w:dstrike w:val="false"/>
      <w:vanish w:val="false"/>
      <w:color w:val="000000"/>
      <w:position w:val="0"/>
      <w:sz w:val="20"/>
      <w:sz w:val="20"/>
      <w:vertAlign w:val="baseline"/>
    </w:rPr>
  </w:style>
  <w:style w:type="character" w:styleId="WW8Num7z5">
    <w:name w:val="WW8Num7z5"/>
    <w:qFormat/>
    <w:rPr>
      <w:b w:val="false"/>
      <w:i w:val="false"/>
      <w:sz w:val="24"/>
    </w:rPr>
  </w:style>
  <w:style w:type="character" w:styleId="WW8Num7z7">
    <w:name w:val="WW8Num7z7"/>
    <w:qFormat/>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rFonts w:ascii="Arial" w:hAnsi="Arial" w:cs="ArialNarrow;Arial"/>
      <w:b w:val="false"/>
      <w:i w:val="false"/>
      <w:caps w:val="false"/>
      <w:smallCaps w:val="false"/>
      <w:strike w:val="false"/>
      <w:dstrike w:val="false"/>
      <w:vanish w:val="false"/>
      <w:color w:val="000000"/>
      <w:position w:val="0"/>
      <w:sz w:val="22"/>
      <w:sz w:val="22"/>
      <w:vertAlign w:val="baseline"/>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rFonts w:ascii="Arial" w:hAnsi="Arial" w:cs="ArialNarrow;Arial"/>
      <w:b w:val="false"/>
      <w:i w:val="false"/>
      <w:caps w:val="false"/>
      <w:smallCaps w:val="false"/>
      <w:strike w:val="false"/>
      <w:dstrike w:val="false"/>
      <w:vanish w:val="false"/>
      <w:color w:val="000000"/>
      <w:position w:val="0"/>
      <w:sz w:val="22"/>
      <w:sz w:val="22"/>
      <w:vertAlign w:val="baseline"/>
    </w:rPr>
  </w:style>
  <w:style w:type="character" w:styleId="WW8Num11z5">
    <w:name w:val="WW8Num11z5"/>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rFonts w:ascii="Arial" w:hAnsi="Arial" w:cs="ArialNarrow;Arial"/>
      <w:b w:val="false"/>
      <w:i w:val="false"/>
      <w:caps w:val="false"/>
      <w:smallCaps w:val="false"/>
      <w:strike w:val="false"/>
      <w:dstrike w:val="false"/>
      <w:vanish w:val="false"/>
      <w:color w:val="000000"/>
      <w:position w:val="0"/>
      <w:sz w:val="22"/>
      <w:sz w:val="22"/>
      <w:u w:val="none"/>
      <w:vertAlign w:val="baseline"/>
    </w:rPr>
  </w:style>
  <w:style w:type="character" w:styleId="WW8Num13z5">
    <w:name w:val="WW8Num13z5"/>
    <w:qFormat/>
    <w:rPr>
      <w:b w:val="false"/>
      <w:i w:val="false"/>
      <w:sz w:val="24"/>
    </w:rPr>
  </w:style>
  <w:style w:type="character" w:styleId="WW8Num13z7">
    <w:name w:val="WW8Num13z7"/>
    <w:qFormat/>
    <w:rPr/>
  </w:style>
  <w:style w:type="character" w:styleId="WW8Num14z0">
    <w:name w:val="WW8Num14z0"/>
    <w:qFormat/>
    <w:rPr>
      <w:rFonts w:ascii="ArialNarrow;Arial" w:hAnsi="ArialNarrow;Arial" w:cs="ArialNarrow;Arial"/>
      <w:b/>
      <w:i/>
      <w:color w:val="000000"/>
      <w:kern w:val="0"/>
      <w:szCs w:val="22"/>
      <w:lang w:eastAsia="en-GB"/>
    </w:rPr>
  </w:style>
  <w:style w:type="character" w:styleId="WW8Num14z1">
    <w:name w:val="WW8Num14z1"/>
    <w:qFormat/>
    <w:rPr>
      <w:rFonts w:ascii="ArialNarrow;Arial" w:hAnsi="ArialNarrow;Arial" w:cs="ArialNarrow;Arial"/>
      <w:i/>
      <w:kern w:val="0"/>
      <w:szCs w:val="22"/>
      <w:lang w:eastAsia="en-GB"/>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ArialNarrow;Arial" w:hAnsi="ArialNarrow;Arial" w:cs="ArialNarrow;Arial"/>
      <w:kern w:val="0"/>
      <w:szCs w:val="22"/>
      <w:lang w:eastAsia="en-GB"/>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rFonts w:ascii="ArialNarrow;Arial" w:hAnsi="ArialNarrow;Arial" w:cs="ArialNarrow;Arial"/>
      <w:kern w:val="0"/>
      <w:szCs w:val="22"/>
      <w:lang w:eastAsia="en-GB"/>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rFonts w:ascii="ArialNarrow;Arial" w:hAnsi="ArialNarrow;Arial" w:cs="ArialNarrow;Arial"/>
      <w:kern w:val="0"/>
      <w:szCs w:val="22"/>
      <w:lang w:eastAsia="en-GB"/>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AdditionalMarking">
    <w:name w:val="Additional Marking"/>
    <w:qFormat/>
    <w:rPr>
      <w:b/>
      <w:caps/>
    </w:rPr>
  </w:style>
  <w:style w:type="character" w:styleId="EndnoteCharacters">
    <w:name w:val="Endnote Characters"/>
    <w:qFormat/>
    <w:rPr>
      <w:vertAlign w:val="superscript"/>
    </w:rPr>
  </w:style>
  <w:style w:type="character" w:styleId="DWFlag">
    <w:name w:val="DW Flag"/>
    <w:qFormat/>
    <w:rPr>
      <w:b/>
    </w:rPr>
  </w:style>
  <w:style w:type="character" w:styleId="FooterCaption">
    <w:name w:val="Footer Caption"/>
    <w:qFormat/>
    <w:rPr>
      <w:sz w:val="12"/>
    </w:rPr>
  </w:style>
  <w:style w:type="character" w:styleId="FootnoteCharacters">
    <w:name w:val="Footnote Characters"/>
    <w:qFormat/>
    <w:rPr>
      <w:vertAlign w:val="superscript"/>
    </w:rPr>
  </w:style>
  <w:style w:type="character" w:styleId="HeaderCaption">
    <w:name w:val="Header Caption"/>
    <w:qFormat/>
    <w:rPr>
      <w:sz w:val="12"/>
    </w:rPr>
  </w:style>
  <w:style w:type="character" w:styleId="HiddenText">
    <w:name w:val="Hidden Text"/>
    <w:qFormat/>
    <w:rPr>
      <w:vanish/>
    </w:rPr>
  </w:style>
  <w:style w:type="character" w:styleId="MarginalNote">
    <w:name w:val="Marginal Note"/>
    <w:qFormat/>
    <w:rPr>
      <w:rFonts w:ascii="Arial" w:hAnsi="Arial" w:cs="Arial"/>
      <w:sz w:val="16"/>
    </w:rPr>
  </w:style>
  <w:style w:type="character" w:styleId="DWHdgPara">
    <w:name w:val="DW Hdg Para"/>
    <w:qFormat/>
    <w:rPr>
      <w:b/>
      <w:u w:val="none"/>
    </w:rPr>
  </w:style>
  <w:style w:type="character" w:styleId="PostTown">
    <w:name w:val="Post Town"/>
    <w:qFormat/>
    <w:rPr>
      <w:smallCaps/>
    </w:rPr>
  </w:style>
  <w:style w:type="character" w:styleId="ProtectiveMarking">
    <w:name w:val="Protective Marking"/>
    <w:qFormat/>
    <w:rPr>
      <w:b/>
      <w:caps/>
    </w:rPr>
  </w:style>
  <w:style w:type="character" w:styleId="ReferenceDate">
    <w:name w:val="Reference/Date"/>
    <w:qFormat/>
    <w:rPr>
      <w:rFonts w:ascii="Arial" w:hAnsi="Arial" w:cs="Arial"/>
      <w:spacing w:val="0"/>
      <w:sz w:val="20"/>
    </w:rPr>
  </w:style>
  <w:style w:type="character" w:styleId="DWHdgSubject">
    <w:name w:val="DW Hdg Subject"/>
    <w:qFormat/>
    <w:rPr>
      <w:u w:val="single"/>
    </w:rPr>
  </w:style>
  <w:style w:type="character" w:styleId="Pagenumber">
    <w:name w:val="page number"/>
    <w:basedOn w:val="DefaultParagraphFont"/>
    <w:qFormat/>
    <w:rPr/>
  </w:style>
  <w:style w:type="character" w:styleId="InternetLink">
    <w:name w:val="Internet Link"/>
    <w:basedOn w:val="DefaultParagraphFont"/>
    <w:rPr>
      <w:color w:val="0563C1"/>
      <w:u w:val="single"/>
    </w:rPr>
  </w:style>
  <w:style w:type="character" w:styleId="FootnoteAnchor">
    <w:name w:val="Footnote Anchor"/>
    <w:rPr>
      <w:vertAlign w:val="superscript"/>
    </w:rPr>
  </w:style>
  <w:style w:type="character" w:styleId="EndnoteAnchor">
    <w:name w:val="Endnote Anchor"/>
    <w:rPr>
      <w:vertAlign w:val="superscript"/>
    </w:rPr>
  </w:style>
  <w:style w:type="character" w:styleId="UnresolvedMention">
    <w:name w:val="Unresolved Mention"/>
    <w:basedOn w:val="DefaultParagraphFont"/>
    <w:qFormat/>
    <w:rPr>
      <w:color w:val="605E5C"/>
      <w:highlight w:val="lightGray"/>
    </w:rPr>
  </w:style>
  <w:style w:type="character" w:styleId="FollowedHyperlink">
    <w:name w:val="FollowedHyperlink"/>
    <w:basedOn w:val="DefaultParagraphFont"/>
    <w:qFormat/>
    <w:rPr>
      <w:color w:val="954F72"/>
      <w:u w:val="single"/>
    </w:rPr>
  </w:style>
  <w:style w:type="character" w:styleId="Appleconvertedspace">
    <w:name w:val="apple-converted-space"/>
    <w:basedOn w:val="DefaultParagraphFont"/>
    <w:qFormat/>
    <w:rPr/>
  </w:style>
  <w:style w:type="character" w:styleId="ListLabel1">
    <w:name w:val="ListLabel 1"/>
    <w:qFormat/>
    <w:rPr>
      <w:rFonts w:cs="ArialNarrow;Arial"/>
      <w:b w:val="false"/>
      <w:i w:val="false"/>
      <w:caps w:val="false"/>
      <w:smallCaps w:val="false"/>
      <w:strike w:val="false"/>
      <w:dstrike w:val="false"/>
      <w:vanish w:val="false"/>
      <w:color w:val="000000"/>
      <w:position w:val="0"/>
      <w:sz w:val="22"/>
      <w:sz w:val="22"/>
      <w:vertAlign w:val="baseline"/>
    </w:rPr>
  </w:style>
  <w:style w:type="character" w:styleId="ListLabel2">
    <w:name w:val="ListLabel 2"/>
    <w:qFormat/>
    <w:rPr>
      <w:rFonts w:cs="ArialNarrow;Arial"/>
      <w:b w:val="false"/>
      <w:i w:val="false"/>
      <w:caps w:val="false"/>
      <w:smallCaps w:val="false"/>
      <w:strike w:val="false"/>
      <w:dstrike w:val="false"/>
      <w:vanish w:val="false"/>
      <w:color w:val="000000"/>
      <w:position w:val="0"/>
      <w:sz w:val="20"/>
      <w:sz w:val="20"/>
      <w:u w:val="none"/>
      <w:vertAlign w:val="baseline"/>
    </w:rPr>
  </w:style>
  <w:style w:type="character" w:styleId="ListLabel3">
    <w:name w:val="ListLabel 3"/>
    <w:qFormat/>
    <w:rPr>
      <w:rFonts w:cs="ArialNarrow;Arial"/>
      <w:b w:val="false"/>
      <w:i w:val="false"/>
      <w:caps w:val="false"/>
      <w:smallCaps w:val="false"/>
      <w:strike w:val="false"/>
      <w:dstrike w:val="false"/>
      <w:vanish w:val="false"/>
      <w:color w:val="000000"/>
      <w:position w:val="0"/>
      <w:sz w:val="18"/>
      <w:sz w:val="18"/>
      <w:u w:val="none"/>
      <w:vertAlign w:val="baseline"/>
    </w:rPr>
  </w:style>
  <w:style w:type="character" w:styleId="ListLabel4">
    <w:name w:val="ListLabel 4"/>
    <w:qFormat/>
    <w:rPr>
      <w:rFonts w:cs="ArialNarrow;Arial"/>
      <w:b w:val="false"/>
      <w:i w:val="false"/>
      <w:caps w:val="false"/>
      <w:smallCaps w:val="false"/>
      <w:strike w:val="false"/>
      <w:dstrike w:val="false"/>
      <w:vanish w:val="false"/>
      <w:color w:val="000000"/>
      <w:position w:val="0"/>
      <w:sz w:val="16"/>
      <w:sz w:val="16"/>
      <w:u w:val="none"/>
      <w:vertAlign w:val="baseline"/>
    </w:rPr>
  </w:style>
  <w:style w:type="character" w:styleId="ListLabel5">
    <w:name w:val="ListLabel 5"/>
    <w:qFormat/>
    <w:rPr>
      <w:rFonts w:cs="ArialNarrow;Arial"/>
      <w:b w:val="false"/>
      <w:i w:val="false"/>
      <w:caps w:val="false"/>
      <w:smallCaps w:val="false"/>
      <w:strike w:val="false"/>
      <w:dstrike w:val="false"/>
      <w:vanish w:val="false"/>
      <w:color w:val="000000"/>
      <w:position w:val="0"/>
      <w:sz w:val="14"/>
      <w:sz w:val="14"/>
      <w:u w:val="none"/>
      <w:vertAlign w:val="baseline"/>
    </w:rPr>
  </w:style>
  <w:style w:type="character" w:styleId="ListLabel6">
    <w:name w:val="ListLabel 6"/>
    <w:qFormat/>
    <w:rPr>
      <w:rFonts w:ascii="ArialNarrow;Arial" w:hAnsi="ArialNarrow;Arial" w:cs="ArialNarrow;Arial"/>
      <w:b/>
      <w:kern w:val="0"/>
      <w:szCs w:val="22"/>
      <w:lang w:eastAsia="en-GB"/>
    </w:rPr>
  </w:style>
  <w:style w:type="character" w:styleId="ListLabel7">
    <w:name w:val="ListLabel 7"/>
    <w:qFormat/>
    <w:rPr>
      <w:rFonts w:ascii="ArialNarrow;Arial" w:hAnsi="ArialNarrow;Arial" w:cs="ArialNarrow;Arial"/>
      <w:kern w:val="0"/>
      <w:szCs w:val="22"/>
      <w:lang w:eastAsia="en-GB"/>
    </w:rPr>
  </w:style>
  <w:style w:type="character" w:styleId="ListLabel8">
    <w:name w:val="ListLabel 8"/>
    <w:qFormat/>
    <w:rPr>
      <w:rFonts w:ascii="ArialNarrow;Arial" w:hAnsi="ArialNarrow;Arial" w:cs="ArialNarrow;Arial"/>
      <w:kern w:val="0"/>
      <w:szCs w:val="22"/>
      <w:lang w:eastAsia="en-GB"/>
    </w:rPr>
  </w:style>
  <w:style w:type="character" w:styleId="ListLabel9">
    <w:name w:val="ListLabel 9"/>
    <w:qFormat/>
    <w:rPr>
      <w:rFonts w:cs="ArialNarrow;Arial"/>
      <w:b w:val="false"/>
      <w:i w:val="false"/>
      <w:caps w:val="false"/>
      <w:smallCaps w:val="false"/>
      <w:strike w:val="false"/>
      <w:dstrike w:val="false"/>
      <w:vanish w:val="false"/>
      <w:color w:val="000000"/>
      <w:position w:val="0"/>
      <w:sz w:val="22"/>
      <w:sz w:val="22"/>
      <w:vertAlign w:val="baseline"/>
    </w:rPr>
  </w:style>
  <w:style w:type="character" w:styleId="ListLabel10">
    <w:name w:val="ListLabel 10"/>
    <w:qFormat/>
    <w:rPr>
      <w:rFonts w:cs="ArialNarrow;Arial"/>
      <w:b w:val="false"/>
      <w:i w:val="false"/>
      <w:caps w:val="false"/>
      <w:smallCaps w:val="false"/>
      <w:strike w:val="false"/>
      <w:dstrike w:val="false"/>
      <w:vanish w:val="false"/>
      <w:color w:val="000000"/>
      <w:position w:val="0"/>
      <w:sz w:val="20"/>
      <w:sz w:val="20"/>
      <w:vertAlign w:val="baseline"/>
    </w:rPr>
  </w:style>
  <w:style w:type="character" w:styleId="ListLabel11">
    <w:name w:val="ListLabel 11"/>
    <w:qFormat/>
    <w:rPr>
      <w:rFonts w:cs="ArialNarrow;Arial"/>
      <w:b w:val="false"/>
      <w:i w:val="false"/>
      <w:caps w:val="false"/>
      <w:smallCaps w:val="false"/>
      <w:strike w:val="false"/>
      <w:dstrike w:val="false"/>
      <w:vanish w:val="false"/>
      <w:color w:val="000000"/>
      <w:position w:val="0"/>
      <w:sz w:val="20"/>
      <w:sz w:val="20"/>
      <w:vertAlign w:val="baseline"/>
    </w:rPr>
  </w:style>
  <w:style w:type="character" w:styleId="ListLabel12">
    <w:name w:val="ListLabel 12"/>
    <w:qFormat/>
    <w:rPr>
      <w:rFonts w:cs="ArialNarrow;Arial"/>
      <w:b w:val="false"/>
      <w:i w:val="false"/>
      <w:caps w:val="false"/>
      <w:smallCaps w:val="false"/>
      <w:strike w:val="false"/>
      <w:dstrike w:val="false"/>
      <w:vanish w:val="false"/>
      <w:color w:val="000000"/>
      <w:position w:val="0"/>
      <w:sz w:val="20"/>
      <w:sz w:val="20"/>
      <w:vertAlign w:val="baseline"/>
    </w:rPr>
  </w:style>
  <w:style w:type="character" w:styleId="ListLabel13">
    <w:name w:val="ListLabel 13"/>
    <w:qFormat/>
    <w:rPr>
      <w:rFonts w:cs="ArialNarrow;Arial"/>
      <w:b w:val="false"/>
      <w:i w:val="false"/>
      <w:caps w:val="false"/>
      <w:smallCaps w:val="false"/>
      <w:strike w:val="false"/>
      <w:dstrike w:val="false"/>
      <w:vanish w:val="false"/>
      <w:color w:val="000000"/>
      <w:position w:val="0"/>
      <w:sz w:val="20"/>
      <w:sz w:val="20"/>
      <w:vertAlign w:val="baseline"/>
    </w:rPr>
  </w:style>
  <w:style w:type="character" w:styleId="ListLabel14">
    <w:name w:val="ListLabel 14"/>
    <w:qFormat/>
    <w:rPr>
      <w:rFonts w:cs="ArialNarrow;Arial"/>
      <w:b w:val="false"/>
      <w:i w:val="false"/>
      <w:caps w:val="false"/>
      <w:smallCaps w:val="false"/>
      <w:strike w:val="false"/>
      <w:dstrike w:val="false"/>
      <w:vanish w:val="false"/>
      <w:color w:val="000000"/>
      <w:position w:val="0"/>
      <w:sz w:val="20"/>
      <w:sz w:val="20"/>
      <w:vertAlign w:val="baseline"/>
    </w:rPr>
  </w:style>
  <w:style w:type="character" w:styleId="ListLabel15">
    <w:name w:val="ListLabel 15"/>
    <w:qFormat/>
    <w:rPr>
      <w:b w:val="false"/>
      <w:i w:val="false"/>
      <w:sz w:val="24"/>
    </w:rPr>
  </w:style>
  <w:style w:type="character" w:styleId="ListLabel16">
    <w:name w:val="ListLabel 16"/>
    <w:qFormat/>
    <w:rPr>
      <w:b w:val="false"/>
      <w:i w:val="false"/>
      <w:sz w:val="24"/>
    </w:rPr>
  </w:style>
  <w:style w:type="character" w:styleId="ListLabel17">
    <w:name w:val="ListLabel 17"/>
    <w:qFormat/>
    <w:rPr>
      <w:rFonts w:cs="ArialNarrow;Arial"/>
      <w:b w:val="false"/>
      <w:i w:val="false"/>
      <w:caps w:val="false"/>
      <w:smallCaps w:val="false"/>
      <w:strike w:val="false"/>
      <w:dstrike w:val="false"/>
      <w:vanish w:val="false"/>
      <w:color w:val="000000"/>
      <w:position w:val="0"/>
      <w:sz w:val="22"/>
      <w:sz w:val="22"/>
      <w:vertAlign w:val="baseline"/>
    </w:rPr>
  </w:style>
  <w:style w:type="character" w:styleId="ListLabel18">
    <w:name w:val="ListLabel 18"/>
    <w:qFormat/>
    <w:rPr>
      <w:rFonts w:cs="ArialNarrow;Arial"/>
      <w:b w:val="false"/>
      <w:i w:val="false"/>
      <w:caps w:val="false"/>
      <w:smallCaps w:val="false"/>
      <w:strike w:val="false"/>
      <w:dstrike w:val="false"/>
      <w:vanish w:val="false"/>
      <w:color w:val="000000"/>
      <w:position w:val="0"/>
      <w:sz w:val="22"/>
      <w:sz w:val="22"/>
      <w:vertAlign w:val="baseline"/>
    </w:rPr>
  </w:style>
  <w:style w:type="character" w:styleId="ListLabel19">
    <w:name w:val="ListLabel 19"/>
    <w:qFormat/>
    <w:rPr>
      <w:rFonts w:cs="ArialNarrow;Arial"/>
      <w:b w:val="false"/>
      <w:i w:val="false"/>
      <w:caps w:val="false"/>
      <w:smallCaps w:val="false"/>
      <w:strike w:val="false"/>
      <w:dstrike w:val="false"/>
      <w:vanish w:val="false"/>
      <w:color w:val="000000"/>
      <w:position w:val="0"/>
      <w:sz w:val="22"/>
      <w:sz w:val="22"/>
      <w:vertAlign w:val="baseline"/>
    </w:rPr>
  </w:style>
  <w:style w:type="character" w:styleId="ListLabel20">
    <w:name w:val="ListLabel 20"/>
    <w:qFormat/>
    <w:rPr>
      <w:rFonts w:cs="ArialNarrow;Arial"/>
      <w:b w:val="false"/>
      <w:i w:val="false"/>
      <w:caps w:val="false"/>
      <w:smallCaps w:val="false"/>
      <w:strike w:val="false"/>
      <w:dstrike w:val="false"/>
      <w:vanish w:val="false"/>
      <w:color w:val="000000"/>
      <w:position w:val="0"/>
      <w:sz w:val="22"/>
      <w:sz w:val="22"/>
      <w:vertAlign w:val="baseline"/>
    </w:rPr>
  </w:style>
  <w:style w:type="character" w:styleId="ListLabel21">
    <w:name w:val="ListLabel 21"/>
    <w:qFormat/>
    <w:rPr>
      <w:rFonts w:cs="ArialNarrow;Arial"/>
      <w:b w:val="false"/>
      <w:i w:val="false"/>
      <w:caps w:val="false"/>
      <w:smallCaps w:val="false"/>
      <w:strike w:val="false"/>
      <w:dstrike w:val="false"/>
      <w:vanish w:val="false"/>
      <w:color w:val="000000"/>
      <w:position w:val="0"/>
      <w:sz w:val="22"/>
      <w:sz w:val="22"/>
      <w:vertAlign w:val="baseline"/>
    </w:rPr>
  </w:style>
  <w:style w:type="character" w:styleId="ListLabel22">
    <w:name w:val="ListLabel 22"/>
    <w:qFormat/>
    <w:rPr>
      <w:rFonts w:cs="ArialNarrow;Arial"/>
      <w:b w:val="false"/>
      <w:i w:val="false"/>
      <w:caps w:val="false"/>
      <w:smallCaps w:val="false"/>
      <w:strike w:val="false"/>
      <w:dstrike w:val="false"/>
      <w:vanish w:val="false"/>
      <w:color w:val="000000"/>
      <w:position w:val="0"/>
      <w:sz w:val="22"/>
      <w:sz w:val="22"/>
      <w:vertAlign w:val="baseline"/>
    </w:rPr>
  </w:style>
  <w:style w:type="character" w:styleId="ListLabel23">
    <w:name w:val="ListLabel 23"/>
    <w:qFormat/>
    <w:rPr>
      <w:rFonts w:cs="ArialNarrow;Arial"/>
      <w:b w:val="false"/>
      <w:i w:val="false"/>
      <w:caps w:val="false"/>
      <w:smallCaps w:val="false"/>
      <w:strike w:val="false"/>
      <w:dstrike w:val="false"/>
      <w:vanish w:val="false"/>
      <w:color w:val="000000"/>
      <w:position w:val="0"/>
      <w:sz w:val="22"/>
      <w:sz w:val="22"/>
      <w:u w:val="none"/>
      <w:vertAlign w:val="baseline"/>
    </w:rPr>
  </w:style>
  <w:style w:type="character" w:styleId="ListLabel24">
    <w:name w:val="ListLabel 24"/>
    <w:qFormat/>
    <w:rPr>
      <w:rFonts w:cs="ArialNarrow;Arial"/>
      <w:b w:val="false"/>
      <w:i w:val="false"/>
      <w:caps w:val="false"/>
      <w:smallCaps w:val="false"/>
      <w:strike w:val="false"/>
      <w:dstrike w:val="false"/>
      <w:vanish w:val="false"/>
      <w:color w:val="000000"/>
      <w:position w:val="0"/>
      <w:sz w:val="22"/>
      <w:sz w:val="22"/>
      <w:u w:val="none"/>
      <w:vertAlign w:val="baseline"/>
    </w:rPr>
  </w:style>
  <w:style w:type="character" w:styleId="ListLabel25">
    <w:name w:val="ListLabel 25"/>
    <w:qFormat/>
    <w:rPr>
      <w:rFonts w:cs="ArialNarrow;Arial"/>
      <w:b w:val="false"/>
      <w:i w:val="false"/>
      <w:caps w:val="false"/>
      <w:smallCaps w:val="false"/>
      <w:strike w:val="false"/>
      <w:dstrike w:val="false"/>
      <w:vanish w:val="false"/>
      <w:color w:val="000000"/>
      <w:position w:val="0"/>
      <w:sz w:val="22"/>
      <w:sz w:val="22"/>
      <w:u w:val="none"/>
      <w:vertAlign w:val="baseline"/>
    </w:rPr>
  </w:style>
  <w:style w:type="character" w:styleId="ListLabel26">
    <w:name w:val="ListLabel 26"/>
    <w:qFormat/>
    <w:rPr>
      <w:rFonts w:cs="ArialNarrow;Arial"/>
      <w:b w:val="false"/>
      <w:i w:val="false"/>
      <w:caps w:val="false"/>
      <w:smallCaps w:val="false"/>
      <w:strike w:val="false"/>
      <w:dstrike w:val="false"/>
      <w:vanish w:val="false"/>
      <w:color w:val="000000"/>
      <w:position w:val="0"/>
      <w:sz w:val="22"/>
      <w:sz w:val="22"/>
      <w:u w:val="none"/>
      <w:vertAlign w:val="baseline"/>
    </w:rPr>
  </w:style>
  <w:style w:type="character" w:styleId="ListLabel27">
    <w:name w:val="ListLabel 27"/>
    <w:qFormat/>
    <w:rPr>
      <w:rFonts w:cs="ArialNarrow;Arial"/>
      <w:b w:val="false"/>
      <w:i w:val="false"/>
      <w:caps w:val="false"/>
      <w:smallCaps w:val="false"/>
      <w:strike w:val="false"/>
      <w:dstrike w:val="false"/>
      <w:vanish w:val="false"/>
      <w:color w:val="000000"/>
      <w:position w:val="0"/>
      <w:sz w:val="22"/>
      <w:sz w:val="22"/>
      <w:u w:val="none"/>
      <w:vertAlign w:val="baseline"/>
    </w:rPr>
  </w:style>
  <w:style w:type="character" w:styleId="ListLabel28">
    <w:name w:val="ListLabel 28"/>
    <w:qFormat/>
    <w:rPr>
      <w:b w:val="false"/>
      <w:i w:val="false"/>
      <w:sz w:val="24"/>
    </w:rPr>
  </w:style>
  <w:style w:type="character" w:styleId="ListLabel29">
    <w:name w:val="ListLabel 29"/>
    <w:qFormat/>
    <w:rPr>
      <w:b w:val="false"/>
      <w:i w:val="false"/>
      <w:sz w:val="24"/>
    </w:rPr>
  </w:style>
  <w:style w:type="character" w:styleId="ListLabel30">
    <w:name w:val="ListLabel 30"/>
    <w:qFormat/>
    <w:rPr>
      <w:rFonts w:ascii="ArialNarrow;Arial" w:hAnsi="ArialNarrow;Arial" w:cs="ArialNarrow;Arial"/>
      <w:b/>
      <w:i/>
      <w:color w:val="000000"/>
      <w:kern w:val="0"/>
      <w:szCs w:val="22"/>
      <w:lang w:eastAsia="en-GB"/>
    </w:rPr>
  </w:style>
  <w:style w:type="character" w:styleId="ListLabel31">
    <w:name w:val="ListLabel 31"/>
    <w:qFormat/>
    <w:rPr>
      <w:rFonts w:ascii="ArialNarrow;Arial" w:hAnsi="ArialNarrow;Arial" w:cs="ArialNarrow;Arial"/>
      <w:i/>
      <w:kern w:val="0"/>
      <w:szCs w:val="22"/>
      <w:lang w:eastAsia="en-GB"/>
    </w:rPr>
  </w:style>
  <w:style w:type="character" w:styleId="ListLabel32">
    <w:name w:val="ListLabel 32"/>
    <w:qFormat/>
    <w:rPr>
      <w:rFonts w:ascii="ArialNarrow;Arial" w:hAnsi="ArialNarrow;Arial" w:cs="ArialNarrow;Arial"/>
      <w:kern w:val="0"/>
      <w:szCs w:val="22"/>
      <w:lang w:eastAsia="en-GB"/>
    </w:rPr>
  </w:style>
  <w:style w:type="character" w:styleId="ListLabel33">
    <w:name w:val="ListLabel 33"/>
    <w:qFormat/>
    <w:rPr>
      <w:rFonts w:ascii="ArialNarrow;Arial" w:hAnsi="ArialNarrow;Arial" w:cs="ArialNarrow;Arial"/>
      <w:kern w:val="0"/>
      <w:szCs w:val="22"/>
      <w:lang w:eastAsia="en-GB"/>
    </w:rPr>
  </w:style>
  <w:style w:type="character" w:styleId="ListLabel34">
    <w:name w:val="ListLabel 34"/>
    <w:qFormat/>
    <w:rPr>
      <w:rFonts w:ascii="ArialNarrow;Arial" w:hAnsi="ArialNarrow;Arial" w:cs="ArialNarrow;Arial"/>
      <w:kern w:val="0"/>
      <w:szCs w:val="22"/>
      <w:lang w:eastAsia="en-GB"/>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rFonts w:ascii="ArialNarrow;Arial" w:hAnsi="ArialNarrow;Arial" w:cs="ArialNarrow;Arial"/>
      <w:sz w:val="22"/>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rFonts w:ascii="ArialNarrow;Arial" w:hAnsi="ArialNarrow;Arial" w:cs="ArialNarrow;Arial"/>
      <w:b/>
      <w:kern w:val="0"/>
      <w:szCs w:val="22"/>
      <w:lang w:eastAsia="en-GB"/>
    </w:rPr>
  </w:style>
  <w:style w:type="character" w:styleId="ListLabel73">
    <w:name w:val="ListLabel 73"/>
    <w:qFormat/>
    <w:rPr>
      <w:rFonts w:ascii="ArialNarrow;Arial" w:hAnsi="ArialNarrow;Arial" w:cs="ArialNarrow;Arial"/>
      <w:kern w:val="0"/>
      <w:szCs w:val="22"/>
      <w:lang w:eastAsia="en-GB"/>
    </w:rPr>
  </w:style>
  <w:style w:type="character" w:styleId="ListLabel74">
    <w:name w:val="ListLabel 74"/>
    <w:qFormat/>
    <w:rPr>
      <w:rFonts w:ascii="ArialNarrow;Arial" w:hAnsi="ArialNarrow;Arial" w:cs="ArialNarrow;Arial"/>
      <w:kern w:val="0"/>
      <w:szCs w:val="22"/>
      <w:lang w:eastAsia="en-GB"/>
    </w:rPr>
  </w:style>
  <w:style w:type="character" w:styleId="ListLabel75">
    <w:name w:val="ListLabel 75"/>
    <w:qFormat/>
    <w:rPr>
      <w:rFonts w:ascii="ArialNarrow;Arial" w:hAnsi="ArialNarrow;Arial" w:cs="ArialNarrow;Arial"/>
      <w:b/>
      <w:i/>
      <w:color w:val="000000"/>
      <w:kern w:val="0"/>
      <w:szCs w:val="22"/>
      <w:lang w:eastAsia="en-GB"/>
    </w:rPr>
  </w:style>
  <w:style w:type="character" w:styleId="ListLabel76">
    <w:name w:val="ListLabel 76"/>
    <w:qFormat/>
    <w:rPr>
      <w:rFonts w:ascii="ArialNarrow;Arial" w:hAnsi="ArialNarrow;Arial" w:cs="ArialNarrow;Arial"/>
      <w:i/>
      <w:kern w:val="0"/>
      <w:szCs w:val="22"/>
      <w:lang w:eastAsia="en-GB"/>
    </w:rPr>
  </w:style>
  <w:style w:type="character" w:styleId="ListLabel77">
    <w:name w:val="ListLabel 77"/>
    <w:qFormat/>
    <w:rPr>
      <w:rFonts w:ascii="ArialNarrow;Arial" w:hAnsi="ArialNarrow;Arial" w:cs="ArialNarrow;Arial"/>
      <w:kern w:val="0"/>
      <w:szCs w:val="22"/>
      <w:lang w:eastAsia="en-GB"/>
    </w:rPr>
  </w:style>
  <w:style w:type="character" w:styleId="ListLabel78">
    <w:name w:val="ListLabel 78"/>
    <w:qFormat/>
    <w:rPr>
      <w:rFonts w:ascii="ArialNarrow;Arial" w:hAnsi="ArialNarrow;Arial" w:cs="ArialNarrow;Arial"/>
      <w:kern w:val="0"/>
      <w:szCs w:val="22"/>
      <w:lang w:eastAsia="en-GB"/>
    </w:rPr>
  </w:style>
  <w:style w:type="character" w:styleId="ListLabel79">
    <w:name w:val="ListLabel 79"/>
    <w:qFormat/>
    <w:rPr>
      <w:rFonts w:ascii="ArialNarrow;Arial" w:hAnsi="ArialNarrow;Arial" w:cs="ArialNarrow;Arial"/>
      <w:kern w:val="0"/>
      <w:szCs w:val="22"/>
      <w:lang w:eastAsia="en-GB"/>
    </w:rPr>
  </w:style>
  <w:style w:type="character" w:styleId="ListLabel80">
    <w:name w:val="ListLabel 80"/>
    <w:qFormat/>
    <w:rPr>
      <w:rFonts w:cs="ArialNarrow;Arial"/>
      <w:sz w:val="22"/>
    </w:rPr>
  </w:style>
  <w:style w:type="character" w:styleId="ListLabel81">
    <w:name w:val="ListLabel 81"/>
    <w:qFormat/>
    <w:rPr>
      <w:rFonts w:ascii="ArialNarrow;Arial" w:hAnsi="ArialNarrow;Arial" w:cs="ArialNarrow;Arial"/>
      <w:b/>
      <w:kern w:val="0"/>
      <w:szCs w:val="22"/>
      <w:lang w:eastAsia="en-GB"/>
    </w:rPr>
  </w:style>
  <w:style w:type="character" w:styleId="ListLabel82">
    <w:name w:val="ListLabel 82"/>
    <w:qFormat/>
    <w:rPr>
      <w:rFonts w:ascii="ArialNarrow;Arial" w:hAnsi="ArialNarrow;Arial" w:cs="ArialNarrow;Arial"/>
      <w:kern w:val="0"/>
      <w:szCs w:val="22"/>
      <w:lang w:eastAsia="en-GB"/>
    </w:rPr>
  </w:style>
  <w:style w:type="character" w:styleId="ListLabel83">
    <w:name w:val="ListLabel 83"/>
    <w:qFormat/>
    <w:rPr>
      <w:rFonts w:ascii="ArialNarrow;Arial" w:hAnsi="ArialNarrow;Arial" w:cs="ArialNarrow;Arial"/>
      <w:kern w:val="0"/>
      <w:szCs w:val="22"/>
      <w:lang w:eastAsia="en-GB"/>
    </w:rPr>
  </w:style>
  <w:style w:type="character" w:styleId="ListLabel84">
    <w:name w:val="ListLabel 84"/>
    <w:qFormat/>
    <w:rPr>
      <w:rFonts w:ascii="ArialNarrow;Arial" w:hAnsi="ArialNarrow;Arial" w:cs="ArialNarrow;Arial"/>
      <w:b/>
      <w:i/>
      <w:color w:val="000000"/>
      <w:kern w:val="0"/>
      <w:szCs w:val="22"/>
      <w:lang w:eastAsia="en-GB"/>
    </w:rPr>
  </w:style>
  <w:style w:type="character" w:styleId="ListLabel85">
    <w:name w:val="ListLabel 85"/>
    <w:qFormat/>
    <w:rPr>
      <w:rFonts w:ascii="ArialNarrow;Arial" w:hAnsi="ArialNarrow;Arial" w:cs="ArialNarrow;Arial"/>
      <w:i/>
      <w:kern w:val="0"/>
      <w:szCs w:val="22"/>
      <w:lang w:eastAsia="en-GB"/>
    </w:rPr>
  </w:style>
  <w:style w:type="character" w:styleId="ListLabel86">
    <w:name w:val="ListLabel 86"/>
    <w:qFormat/>
    <w:rPr>
      <w:rFonts w:ascii="ArialNarrow;Arial" w:hAnsi="ArialNarrow;Arial" w:cs="ArialNarrow;Arial"/>
      <w:kern w:val="0"/>
      <w:szCs w:val="22"/>
      <w:lang w:eastAsia="en-GB"/>
    </w:rPr>
  </w:style>
  <w:style w:type="character" w:styleId="ListLabel87">
    <w:name w:val="ListLabel 87"/>
    <w:qFormat/>
    <w:rPr>
      <w:rFonts w:ascii="ArialNarrow;Arial" w:hAnsi="ArialNarrow;Arial" w:cs="ArialNarrow;Arial"/>
      <w:kern w:val="0"/>
      <w:szCs w:val="22"/>
      <w:lang w:eastAsia="en-GB"/>
    </w:rPr>
  </w:style>
  <w:style w:type="character" w:styleId="ListLabel88">
    <w:name w:val="ListLabel 88"/>
    <w:qFormat/>
    <w:rPr>
      <w:rFonts w:ascii="ArialNarrow;Arial" w:hAnsi="ArialNarrow;Arial" w:cs="ArialNarrow;Arial"/>
      <w:kern w:val="0"/>
      <w:szCs w:val="22"/>
      <w:lang w:eastAsia="en-GB"/>
    </w:rPr>
  </w:style>
  <w:style w:type="character" w:styleId="ListLabel89">
    <w:name w:val="ListLabel 89"/>
    <w:qFormat/>
    <w:rPr>
      <w:rFonts w:cs="ArialNarrow;Arial"/>
      <w:sz w:val="22"/>
    </w:rPr>
  </w:style>
  <w:style w:type="character" w:styleId="ListLabel90">
    <w:name w:val="ListLabel 90"/>
    <w:qFormat/>
    <w:rPr>
      <w:rFonts w:ascii="ArialNarrow;Arial" w:hAnsi="ArialNarrow;Arial" w:cs="ArialNarrow;Arial"/>
      <w:b/>
      <w:kern w:val="0"/>
      <w:szCs w:val="22"/>
      <w:lang w:eastAsia="en-GB"/>
    </w:rPr>
  </w:style>
  <w:style w:type="character" w:styleId="ListLabel91">
    <w:name w:val="ListLabel 91"/>
    <w:qFormat/>
    <w:rPr>
      <w:rFonts w:ascii="ArialNarrow;Arial" w:hAnsi="ArialNarrow;Arial" w:cs="ArialNarrow;Arial"/>
      <w:kern w:val="0"/>
      <w:szCs w:val="22"/>
      <w:lang w:eastAsia="en-GB"/>
    </w:rPr>
  </w:style>
  <w:style w:type="character" w:styleId="ListLabel92">
    <w:name w:val="ListLabel 92"/>
    <w:qFormat/>
    <w:rPr>
      <w:rFonts w:ascii="ArialNarrow;Arial" w:hAnsi="ArialNarrow;Arial" w:cs="ArialNarrow;Arial"/>
      <w:kern w:val="0"/>
      <w:szCs w:val="22"/>
      <w:lang w:eastAsia="en-GB"/>
    </w:rPr>
  </w:style>
  <w:style w:type="character" w:styleId="ListLabel93">
    <w:name w:val="ListLabel 93"/>
    <w:qFormat/>
    <w:rPr>
      <w:rFonts w:ascii="ArialNarrow;Arial" w:hAnsi="ArialNarrow;Arial" w:cs="ArialNarrow;Arial"/>
      <w:b/>
      <w:i/>
      <w:color w:val="000000"/>
      <w:kern w:val="0"/>
      <w:szCs w:val="22"/>
      <w:lang w:eastAsia="en-GB"/>
    </w:rPr>
  </w:style>
  <w:style w:type="character" w:styleId="ListLabel94">
    <w:name w:val="ListLabel 94"/>
    <w:qFormat/>
    <w:rPr>
      <w:rFonts w:ascii="ArialNarrow;Arial" w:hAnsi="ArialNarrow;Arial" w:cs="ArialNarrow;Arial"/>
      <w:i/>
      <w:kern w:val="0"/>
      <w:szCs w:val="22"/>
      <w:lang w:eastAsia="en-GB"/>
    </w:rPr>
  </w:style>
  <w:style w:type="character" w:styleId="ListLabel95">
    <w:name w:val="ListLabel 95"/>
    <w:qFormat/>
    <w:rPr>
      <w:rFonts w:ascii="ArialNarrow;Arial" w:hAnsi="ArialNarrow;Arial" w:cs="ArialNarrow;Arial"/>
      <w:kern w:val="0"/>
      <w:szCs w:val="22"/>
      <w:lang w:eastAsia="en-GB"/>
    </w:rPr>
  </w:style>
  <w:style w:type="character" w:styleId="ListLabel96">
    <w:name w:val="ListLabel 96"/>
    <w:qFormat/>
    <w:rPr>
      <w:rFonts w:ascii="ArialNarrow;Arial" w:hAnsi="ArialNarrow;Arial" w:cs="ArialNarrow;Arial"/>
      <w:kern w:val="0"/>
      <w:szCs w:val="22"/>
      <w:lang w:eastAsia="en-GB"/>
    </w:rPr>
  </w:style>
  <w:style w:type="character" w:styleId="ListLabel97">
    <w:name w:val="ListLabel 97"/>
    <w:qFormat/>
    <w:rPr>
      <w:rFonts w:ascii="ArialNarrow;Arial" w:hAnsi="ArialNarrow;Arial" w:cs="ArialNarrow;Arial"/>
      <w:kern w:val="0"/>
      <w:szCs w:val="22"/>
      <w:lang w:eastAsia="en-GB"/>
    </w:rPr>
  </w:style>
  <w:style w:type="character" w:styleId="ListLabel98">
    <w:name w:val="ListLabel 98"/>
    <w:qFormat/>
    <w:rPr>
      <w:rFonts w:cs="ArialNarrow;Arial"/>
      <w:sz w:val="22"/>
    </w:rPr>
  </w:style>
  <w:style w:type="character" w:styleId="ListLabel99">
    <w:name w:val="ListLabel 99"/>
    <w:qFormat/>
    <w:rPr>
      <w:rFonts w:ascii="ArialNarrow;Arial" w:hAnsi="ArialNarrow;Arial" w:cs="ArialNarrow;Arial"/>
      <w:b/>
      <w:kern w:val="0"/>
      <w:szCs w:val="22"/>
      <w:lang w:eastAsia="en-GB"/>
    </w:rPr>
  </w:style>
  <w:style w:type="character" w:styleId="ListLabel100">
    <w:name w:val="ListLabel 100"/>
    <w:qFormat/>
    <w:rPr>
      <w:rFonts w:ascii="ArialNarrow;Arial" w:hAnsi="ArialNarrow;Arial" w:cs="ArialNarrow;Arial"/>
      <w:kern w:val="0"/>
      <w:szCs w:val="22"/>
      <w:lang w:eastAsia="en-GB"/>
    </w:rPr>
  </w:style>
  <w:style w:type="character" w:styleId="ListLabel101">
    <w:name w:val="ListLabel 101"/>
    <w:qFormat/>
    <w:rPr>
      <w:rFonts w:ascii="ArialNarrow;Arial" w:hAnsi="ArialNarrow;Arial" w:cs="ArialNarrow;Arial"/>
      <w:kern w:val="0"/>
      <w:szCs w:val="22"/>
      <w:lang w:eastAsia="en-GB"/>
    </w:rPr>
  </w:style>
  <w:style w:type="character" w:styleId="ListLabel102">
    <w:name w:val="ListLabel 102"/>
    <w:qFormat/>
    <w:rPr>
      <w:rFonts w:ascii="ArialNarrow;Arial" w:hAnsi="ArialNarrow;Arial" w:cs="ArialNarrow;Arial"/>
      <w:b/>
      <w:i/>
      <w:color w:val="000000"/>
      <w:kern w:val="0"/>
      <w:szCs w:val="22"/>
      <w:lang w:eastAsia="en-GB"/>
    </w:rPr>
  </w:style>
  <w:style w:type="character" w:styleId="ListLabel103">
    <w:name w:val="ListLabel 103"/>
    <w:qFormat/>
    <w:rPr>
      <w:rFonts w:ascii="ArialNarrow;Arial" w:hAnsi="ArialNarrow;Arial" w:cs="ArialNarrow;Arial"/>
      <w:i/>
      <w:kern w:val="0"/>
      <w:szCs w:val="22"/>
      <w:lang w:eastAsia="en-GB"/>
    </w:rPr>
  </w:style>
  <w:style w:type="character" w:styleId="ListLabel104">
    <w:name w:val="ListLabel 104"/>
    <w:qFormat/>
    <w:rPr>
      <w:rFonts w:ascii="ArialNarrow;Arial" w:hAnsi="ArialNarrow;Arial" w:cs="ArialNarrow;Arial"/>
      <w:kern w:val="0"/>
      <w:szCs w:val="22"/>
      <w:lang w:eastAsia="en-GB"/>
    </w:rPr>
  </w:style>
  <w:style w:type="character" w:styleId="ListLabel105">
    <w:name w:val="ListLabel 105"/>
    <w:qFormat/>
    <w:rPr>
      <w:rFonts w:ascii="ArialNarrow;Arial" w:hAnsi="ArialNarrow;Arial" w:cs="ArialNarrow;Arial"/>
      <w:kern w:val="0"/>
      <w:szCs w:val="22"/>
      <w:lang w:eastAsia="en-GB"/>
    </w:rPr>
  </w:style>
  <w:style w:type="character" w:styleId="ListLabel106">
    <w:name w:val="ListLabel 106"/>
    <w:qFormat/>
    <w:rPr>
      <w:rFonts w:ascii="ArialNarrow;Arial" w:hAnsi="ArialNarrow;Arial" w:cs="ArialNarrow;Arial"/>
      <w:kern w:val="0"/>
      <w:szCs w:val="22"/>
      <w:lang w:eastAsia="en-GB"/>
    </w:rPr>
  </w:style>
  <w:style w:type="character" w:styleId="ListLabel107">
    <w:name w:val="ListLabel 107"/>
    <w:qFormat/>
    <w:rPr>
      <w:rFonts w:cs="ArialNarrow;Arial"/>
      <w:sz w:val="22"/>
    </w:rPr>
  </w:style>
  <w:style w:type="character" w:styleId="NumberingSymbols">
    <w:name w:val="Numbering Symbols"/>
    <w:qFormat/>
    <w:rPr/>
  </w:style>
  <w:style w:type="character" w:styleId="ListLabel108">
    <w:name w:val="ListLabel 108"/>
    <w:qFormat/>
    <w:rPr>
      <w:rFonts w:ascii="Arial Narrow" w:hAnsi="Arial Narrow" w:cs="ArialNarrow;Arial"/>
      <w:b/>
      <w:kern w:val="0"/>
      <w:szCs w:val="22"/>
      <w:lang w:eastAsia="en-GB"/>
    </w:rPr>
  </w:style>
  <w:style w:type="character" w:styleId="ListLabel109">
    <w:name w:val="ListLabel 109"/>
    <w:qFormat/>
    <w:rPr>
      <w:rFonts w:ascii="ArialNarrow;Arial" w:hAnsi="ArialNarrow;Arial" w:cs="ArialNarrow;Arial"/>
      <w:kern w:val="0"/>
      <w:szCs w:val="22"/>
      <w:lang w:eastAsia="en-GB"/>
    </w:rPr>
  </w:style>
  <w:style w:type="character" w:styleId="ListLabel110">
    <w:name w:val="ListLabel 110"/>
    <w:qFormat/>
    <w:rPr>
      <w:rFonts w:ascii="ArialNarrow;Arial" w:hAnsi="ArialNarrow;Arial" w:cs="ArialNarrow;Arial"/>
      <w:kern w:val="0"/>
      <w:szCs w:val="22"/>
      <w:lang w:eastAsia="en-GB"/>
    </w:rPr>
  </w:style>
  <w:style w:type="character" w:styleId="ListLabel111">
    <w:name w:val="ListLabel 111"/>
    <w:qFormat/>
    <w:rPr>
      <w:rFonts w:ascii="ArialNarrow;Arial" w:hAnsi="ArialNarrow;Arial" w:cs="ArialNarrow;Arial"/>
      <w:b/>
      <w:i/>
      <w:color w:val="000000"/>
      <w:kern w:val="0"/>
      <w:szCs w:val="22"/>
      <w:lang w:eastAsia="en-GB"/>
    </w:rPr>
  </w:style>
  <w:style w:type="character" w:styleId="ListLabel112">
    <w:name w:val="ListLabel 112"/>
    <w:qFormat/>
    <w:rPr>
      <w:rFonts w:ascii="Arial Narrow" w:hAnsi="Arial Narrow" w:cs="ArialNarrow;Arial"/>
      <w:i/>
      <w:kern w:val="0"/>
      <w:szCs w:val="22"/>
      <w:lang w:eastAsia="en-GB"/>
    </w:rPr>
  </w:style>
  <w:style w:type="character" w:styleId="ListLabel113">
    <w:name w:val="ListLabel 113"/>
    <w:qFormat/>
    <w:rPr>
      <w:rFonts w:ascii="ArialNarrow;Arial" w:hAnsi="ArialNarrow;Arial" w:cs="ArialNarrow;Arial"/>
      <w:kern w:val="0"/>
      <w:szCs w:val="22"/>
      <w:lang w:eastAsia="en-GB"/>
    </w:rPr>
  </w:style>
  <w:style w:type="character" w:styleId="ListLabel114">
    <w:name w:val="ListLabel 114"/>
    <w:qFormat/>
    <w:rPr>
      <w:rFonts w:ascii="Arial Narrow" w:hAnsi="Arial Narrow" w:cs="ArialNarrow;Arial"/>
      <w:kern w:val="0"/>
      <w:szCs w:val="22"/>
      <w:lang w:eastAsia="en-GB"/>
    </w:rPr>
  </w:style>
  <w:style w:type="character" w:styleId="ListLabel115">
    <w:name w:val="ListLabel 115"/>
    <w:qFormat/>
    <w:rPr>
      <w:rFonts w:ascii="Arial Narrow" w:hAnsi="Arial Narrow" w:cs="ArialNarrow;Arial"/>
      <w:kern w:val="0"/>
      <w:szCs w:val="22"/>
      <w:lang w:eastAsia="en-GB"/>
    </w:rPr>
  </w:style>
  <w:style w:type="character" w:styleId="ListLabel116">
    <w:name w:val="ListLabel 116"/>
    <w:qFormat/>
    <w:rPr>
      <w:rFonts w:ascii="Arial Narrow" w:hAnsi="Arial Narrow" w:cs="ArialNarrow;Arial"/>
      <w:b w:val="false"/>
      <w:sz w:val="22"/>
    </w:rPr>
  </w:style>
  <w:style w:type="character" w:styleId="ListLabel117">
    <w:name w:val="ListLabel 117"/>
    <w:qFormat/>
    <w:rPr>
      <w:rFonts w:ascii="ArialNarrow;Arial" w:hAnsi="ArialNarrow;Arial" w:cs="ArialNarrow;Arial"/>
      <w:b/>
      <w:kern w:val="0"/>
      <w:szCs w:val="22"/>
      <w:lang w:eastAsia="en-GB"/>
    </w:rPr>
  </w:style>
  <w:style w:type="character" w:styleId="ListLabel118">
    <w:name w:val="ListLabel 118"/>
    <w:qFormat/>
    <w:rPr>
      <w:rFonts w:ascii="ArialNarrow;Arial" w:hAnsi="ArialNarrow;Arial" w:cs="ArialNarrow;Arial"/>
      <w:kern w:val="0"/>
      <w:szCs w:val="22"/>
      <w:lang w:eastAsia="en-GB"/>
    </w:rPr>
  </w:style>
  <w:style w:type="character" w:styleId="ListLabel119">
    <w:name w:val="ListLabel 119"/>
    <w:qFormat/>
    <w:rPr>
      <w:rFonts w:ascii="ArialNarrow;Arial" w:hAnsi="ArialNarrow;Arial" w:cs="ArialNarrow;Arial"/>
      <w:kern w:val="0"/>
      <w:szCs w:val="22"/>
      <w:lang w:eastAsia="en-GB"/>
    </w:rPr>
  </w:style>
  <w:style w:type="character" w:styleId="ListLabel120">
    <w:name w:val="ListLabel 120"/>
    <w:qFormat/>
    <w:rPr>
      <w:rFonts w:ascii="ArialNarrow;Arial" w:hAnsi="ArialNarrow;Arial" w:cs="ArialNarrow;Arial"/>
      <w:b/>
      <w:i/>
      <w:color w:val="000000"/>
      <w:kern w:val="0"/>
      <w:szCs w:val="22"/>
      <w:lang w:eastAsia="en-GB"/>
    </w:rPr>
  </w:style>
  <w:style w:type="character" w:styleId="ListLabel121">
    <w:name w:val="ListLabel 121"/>
    <w:qFormat/>
    <w:rPr>
      <w:rFonts w:ascii="Arial Narrow" w:hAnsi="Arial Narrow" w:cs="ArialNarrow;Arial"/>
      <w:i/>
      <w:kern w:val="0"/>
      <w:szCs w:val="22"/>
      <w:lang w:eastAsia="en-GB"/>
    </w:rPr>
  </w:style>
  <w:style w:type="character" w:styleId="ListLabel122">
    <w:name w:val="ListLabel 122"/>
    <w:qFormat/>
    <w:rPr>
      <w:rFonts w:ascii="ArialNarrow;Arial" w:hAnsi="ArialNarrow;Arial" w:cs="ArialNarrow;Arial"/>
      <w:kern w:val="0"/>
      <w:szCs w:val="22"/>
      <w:lang w:eastAsia="en-GB"/>
    </w:rPr>
  </w:style>
  <w:style w:type="character" w:styleId="ListLabel123">
    <w:name w:val="ListLabel 123"/>
    <w:qFormat/>
    <w:rPr>
      <w:rFonts w:ascii="Arial Narrow" w:hAnsi="Arial Narrow" w:cs="ArialNarrow;Arial"/>
      <w:kern w:val="0"/>
      <w:szCs w:val="22"/>
      <w:lang w:eastAsia="en-GB"/>
    </w:rPr>
  </w:style>
  <w:style w:type="character" w:styleId="ListLabel124">
    <w:name w:val="ListLabel 124"/>
    <w:qFormat/>
    <w:rPr>
      <w:rFonts w:ascii="Arial Narrow" w:hAnsi="Arial Narrow" w:cs="ArialNarrow;Arial"/>
      <w:kern w:val="0"/>
      <w:szCs w:val="22"/>
      <w:lang w:eastAsia="en-GB"/>
    </w:rPr>
  </w:style>
  <w:style w:type="character" w:styleId="ListLabel125">
    <w:name w:val="ListLabel 125"/>
    <w:qFormat/>
    <w:rPr>
      <w:rFonts w:ascii="Arial Narrow" w:hAnsi="Arial Narrow" w:cs="ArialNarrow;Arial"/>
      <w:b w:val="false"/>
      <w:sz w:val="22"/>
    </w:rPr>
  </w:style>
  <w:style w:type="character" w:styleId="ListLabel126">
    <w:name w:val="ListLabel 126"/>
    <w:qFormat/>
    <w:rPr>
      <w:rFonts w:ascii="ArialNarrow;Arial" w:hAnsi="ArialNarrow;Arial" w:cs="ArialNarrow;Arial"/>
      <w:b/>
      <w:kern w:val="0"/>
      <w:szCs w:val="22"/>
      <w:lang w:eastAsia="en-GB"/>
    </w:rPr>
  </w:style>
  <w:style w:type="character" w:styleId="ListLabel127">
    <w:name w:val="ListLabel 127"/>
    <w:qFormat/>
    <w:rPr>
      <w:rFonts w:ascii="ArialNarrow;Arial" w:hAnsi="ArialNarrow;Arial" w:cs="ArialNarrow;Arial"/>
      <w:kern w:val="0"/>
      <w:szCs w:val="22"/>
      <w:lang w:eastAsia="en-GB"/>
    </w:rPr>
  </w:style>
  <w:style w:type="character" w:styleId="ListLabel128">
    <w:name w:val="ListLabel 128"/>
    <w:qFormat/>
    <w:rPr>
      <w:rFonts w:ascii="ArialNarrow;Arial" w:hAnsi="ArialNarrow;Arial" w:cs="ArialNarrow;Arial"/>
      <w:kern w:val="0"/>
      <w:szCs w:val="22"/>
      <w:lang w:eastAsia="en-GB"/>
    </w:rPr>
  </w:style>
  <w:style w:type="character" w:styleId="ListLabel129">
    <w:name w:val="ListLabel 129"/>
    <w:qFormat/>
    <w:rPr>
      <w:rFonts w:ascii="ArialNarrow;Arial" w:hAnsi="ArialNarrow;Arial" w:cs="ArialNarrow;Arial"/>
      <w:b/>
      <w:i/>
      <w:color w:val="000000"/>
      <w:kern w:val="0"/>
      <w:szCs w:val="22"/>
      <w:lang w:eastAsia="en-GB"/>
    </w:rPr>
  </w:style>
  <w:style w:type="character" w:styleId="ListLabel130">
    <w:name w:val="ListLabel 130"/>
    <w:qFormat/>
    <w:rPr>
      <w:rFonts w:ascii="Arial Narrow" w:hAnsi="Arial Narrow" w:cs="ArialNarrow;Arial"/>
      <w:i/>
      <w:kern w:val="0"/>
      <w:szCs w:val="22"/>
      <w:lang w:eastAsia="en-GB"/>
    </w:rPr>
  </w:style>
  <w:style w:type="character" w:styleId="ListLabel131">
    <w:name w:val="ListLabel 131"/>
    <w:qFormat/>
    <w:rPr>
      <w:rFonts w:ascii="ArialNarrow;Arial" w:hAnsi="ArialNarrow;Arial" w:cs="ArialNarrow;Arial"/>
      <w:kern w:val="0"/>
      <w:szCs w:val="22"/>
      <w:lang w:eastAsia="en-GB"/>
    </w:rPr>
  </w:style>
  <w:style w:type="character" w:styleId="ListLabel132">
    <w:name w:val="ListLabel 132"/>
    <w:qFormat/>
    <w:rPr>
      <w:rFonts w:ascii="Arial Narrow" w:hAnsi="Arial Narrow" w:cs="ArialNarrow;Arial"/>
      <w:kern w:val="0"/>
      <w:szCs w:val="22"/>
      <w:lang w:eastAsia="en-GB"/>
    </w:rPr>
  </w:style>
  <w:style w:type="character" w:styleId="ListLabel133">
    <w:name w:val="ListLabel 133"/>
    <w:qFormat/>
    <w:rPr>
      <w:rFonts w:ascii="Arial Narrow" w:hAnsi="Arial Narrow" w:cs="ArialNarrow;Arial"/>
      <w:kern w:val="0"/>
      <w:sz w:val="22"/>
      <w:szCs w:val="22"/>
      <w:lang w:eastAsia="en-GB"/>
    </w:rPr>
  </w:style>
  <w:style w:type="character" w:styleId="ListLabel134">
    <w:name w:val="ListLabel 134"/>
    <w:qFormat/>
    <w:rPr>
      <w:rFonts w:ascii="Arial Narrow" w:hAnsi="Arial Narrow" w:cs="ArialNarrow;Arial"/>
      <w:b w:val="false"/>
      <w:sz w:val="22"/>
    </w:rPr>
  </w:style>
  <w:style w:type="character" w:styleId="ListLabel135">
    <w:name w:val="ListLabel 135"/>
    <w:qFormat/>
    <w:rPr>
      <w:rFonts w:ascii="ArialNarrow;Arial" w:hAnsi="ArialNarrow;Arial" w:cs="ArialNarrow;Arial"/>
      <w:b/>
      <w:kern w:val="0"/>
      <w:szCs w:val="22"/>
      <w:lang w:eastAsia="en-GB"/>
    </w:rPr>
  </w:style>
  <w:style w:type="character" w:styleId="ListLabel136">
    <w:name w:val="ListLabel 136"/>
    <w:qFormat/>
    <w:rPr>
      <w:rFonts w:ascii="ArialNarrow;Arial" w:hAnsi="ArialNarrow;Arial" w:cs="ArialNarrow;Arial"/>
      <w:kern w:val="0"/>
      <w:szCs w:val="22"/>
      <w:lang w:eastAsia="en-GB"/>
    </w:rPr>
  </w:style>
  <w:style w:type="character" w:styleId="ListLabel137">
    <w:name w:val="ListLabel 137"/>
    <w:qFormat/>
    <w:rPr>
      <w:rFonts w:ascii="ArialNarrow;Arial" w:hAnsi="ArialNarrow;Arial" w:cs="ArialNarrow;Arial"/>
      <w:kern w:val="0"/>
      <w:szCs w:val="22"/>
      <w:lang w:eastAsia="en-GB"/>
    </w:rPr>
  </w:style>
  <w:style w:type="character" w:styleId="ListLabel138">
    <w:name w:val="ListLabel 138"/>
    <w:qFormat/>
    <w:rPr>
      <w:rFonts w:ascii="ArialNarrow;Arial" w:hAnsi="ArialNarrow;Arial" w:cs="ArialNarrow;Arial"/>
      <w:b/>
      <w:i/>
      <w:color w:val="000000"/>
      <w:kern w:val="0"/>
      <w:szCs w:val="22"/>
      <w:lang w:eastAsia="en-GB"/>
    </w:rPr>
  </w:style>
  <w:style w:type="character" w:styleId="ListLabel139">
    <w:name w:val="ListLabel 139"/>
    <w:qFormat/>
    <w:rPr>
      <w:rFonts w:ascii="Arial Narrow" w:hAnsi="Arial Narrow" w:cs="ArialNarrow;Arial"/>
      <w:i/>
      <w:kern w:val="0"/>
      <w:szCs w:val="22"/>
      <w:lang w:eastAsia="en-GB"/>
    </w:rPr>
  </w:style>
  <w:style w:type="character" w:styleId="ListLabel140">
    <w:name w:val="ListLabel 140"/>
    <w:qFormat/>
    <w:rPr>
      <w:rFonts w:ascii="ArialNarrow;Arial" w:hAnsi="ArialNarrow;Arial" w:cs="ArialNarrow;Arial"/>
      <w:kern w:val="0"/>
      <w:szCs w:val="22"/>
      <w:lang w:eastAsia="en-GB"/>
    </w:rPr>
  </w:style>
  <w:style w:type="character" w:styleId="ListLabel141">
    <w:name w:val="ListLabel 141"/>
    <w:qFormat/>
    <w:rPr>
      <w:rFonts w:ascii="Arial Narrow" w:hAnsi="Arial Narrow" w:cs="ArialNarrow;Arial"/>
      <w:kern w:val="0"/>
      <w:szCs w:val="22"/>
      <w:lang w:eastAsia="en-GB"/>
    </w:rPr>
  </w:style>
  <w:style w:type="character" w:styleId="ListLabel142">
    <w:name w:val="ListLabel 142"/>
    <w:qFormat/>
    <w:rPr>
      <w:rFonts w:ascii="Arial Narrow" w:hAnsi="Arial Narrow" w:cs="ArialNarrow;Arial"/>
      <w:kern w:val="0"/>
      <w:sz w:val="22"/>
      <w:szCs w:val="22"/>
      <w:lang w:eastAsia="en-GB"/>
    </w:rPr>
  </w:style>
  <w:style w:type="character" w:styleId="ListLabel143">
    <w:name w:val="ListLabel 143"/>
    <w:qFormat/>
    <w:rPr>
      <w:rFonts w:ascii="Arial Narrow" w:hAnsi="Arial Narrow" w:cs="ArialNarrow;Arial"/>
      <w:b w:val="false"/>
      <w:sz w:val="22"/>
    </w:rPr>
  </w:style>
  <w:style w:type="character" w:styleId="ListLabel144">
    <w:name w:val="ListLabel 144"/>
    <w:qFormat/>
    <w:rPr>
      <w:rFonts w:ascii="ArialNarrow;Arial" w:hAnsi="ArialNarrow;Arial" w:cs="ArialNarrow;Arial"/>
      <w:b/>
      <w:kern w:val="0"/>
      <w:szCs w:val="22"/>
      <w:lang w:eastAsia="en-GB"/>
    </w:rPr>
  </w:style>
  <w:style w:type="character" w:styleId="ListLabel145">
    <w:name w:val="ListLabel 145"/>
    <w:qFormat/>
    <w:rPr>
      <w:rFonts w:ascii="ArialNarrow;Arial" w:hAnsi="ArialNarrow;Arial" w:cs="ArialNarrow;Arial"/>
      <w:kern w:val="0"/>
      <w:szCs w:val="22"/>
      <w:lang w:eastAsia="en-GB"/>
    </w:rPr>
  </w:style>
  <w:style w:type="character" w:styleId="ListLabel146">
    <w:name w:val="ListLabel 146"/>
    <w:qFormat/>
    <w:rPr>
      <w:rFonts w:ascii="ArialNarrow;Arial" w:hAnsi="ArialNarrow;Arial" w:cs="ArialNarrow;Arial"/>
      <w:kern w:val="0"/>
      <w:szCs w:val="22"/>
      <w:lang w:eastAsia="en-GB"/>
    </w:rPr>
  </w:style>
  <w:style w:type="character" w:styleId="ListLabel147">
    <w:name w:val="ListLabel 147"/>
    <w:qFormat/>
    <w:rPr>
      <w:rFonts w:ascii="ArialNarrow;Arial" w:hAnsi="ArialNarrow;Arial" w:cs="ArialNarrow;Arial"/>
      <w:b/>
      <w:i/>
      <w:color w:val="000000"/>
      <w:kern w:val="0"/>
      <w:szCs w:val="22"/>
      <w:lang w:eastAsia="en-GB"/>
    </w:rPr>
  </w:style>
  <w:style w:type="character" w:styleId="ListLabel148">
    <w:name w:val="ListLabel 148"/>
    <w:qFormat/>
    <w:rPr>
      <w:rFonts w:ascii="Arial Narrow" w:hAnsi="Arial Narrow" w:cs="ArialNarrow;Arial"/>
      <w:i/>
      <w:kern w:val="0"/>
      <w:szCs w:val="22"/>
      <w:lang w:eastAsia="en-GB"/>
    </w:rPr>
  </w:style>
  <w:style w:type="character" w:styleId="ListLabel149">
    <w:name w:val="ListLabel 149"/>
    <w:qFormat/>
    <w:rPr>
      <w:rFonts w:ascii="ArialNarrow;Arial" w:hAnsi="ArialNarrow;Arial" w:cs="ArialNarrow;Arial"/>
      <w:kern w:val="0"/>
      <w:szCs w:val="22"/>
      <w:lang w:eastAsia="en-GB"/>
    </w:rPr>
  </w:style>
  <w:style w:type="character" w:styleId="ListLabel150">
    <w:name w:val="ListLabel 150"/>
    <w:qFormat/>
    <w:rPr>
      <w:rFonts w:ascii="Arial Narrow" w:hAnsi="Arial Narrow" w:cs="ArialNarrow;Arial"/>
      <w:kern w:val="0"/>
      <w:szCs w:val="22"/>
      <w:lang w:eastAsia="en-GB"/>
    </w:rPr>
  </w:style>
  <w:style w:type="character" w:styleId="ListLabel151">
    <w:name w:val="ListLabel 151"/>
    <w:qFormat/>
    <w:rPr>
      <w:rFonts w:ascii="Arial Narrow" w:hAnsi="Arial Narrow" w:cs="ArialNarrow;Arial"/>
      <w:kern w:val="0"/>
      <w:sz w:val="22"/>
      <w:szCs w:val="22"/>
      <w:lang w:eastAsia="en-GB"/>
    </w:rPr>
  </w:style>
  <w:style w:type="character" w:styleId="ListLabel152">
    <w:name w:val="ListLabel 152"/>
    <w:qFormat/>
    <w:rPr>
      <w:rFonts w:ascii="Arial Narrow" w:hAnsi="Arial Narrow" w:cs="ArialNarrow;Arial"/>
      <w:b w:val="false"/>
      <w:sz w:val="22"/>
    </w:rPr>
  </w:style>
  <w:style w:type="character" w:styleId="ListLabel153">
    <w:name w:val="ListLabel 153"/>
    <w:qFormat/>
    <w:rPr>
      <w:rFonts w:ascii="ArialNarrow;Arial" w:hAnsi="ArialNarrow;Arial" w:cs="ArialNarrow;Arial"/>
      <w:b/>
      <w:kern w:val="0"/>
      <w:szCs w:val="22"/>
      <w:lang w:eastAsia="en-GB"/>
    </w:rPr>
  </w:style>
  <w:style w:type="character" w:styleId="ListLabel154">
    <w:name w:val="ListLabel 154"/>
    <w:qFormat/>
    <w:rPr>
      <w:rFonts w:ascii="ArialNarrow;Arial" w:hAnsi="ArialNarrow;Arial" w:cs="ArialNarrow;Arial"/>
      <w:kern w:val="0"/>
      <w:szCs w:val="22"/>
      <w:lang w:eastAsia="en-GB"/>
    </w:rPr>
  </w:style>
  <w:style w:type="character" w:styleId="ListLabel155">
    <w:name w:val="ListLabel 155"/>
    <w:qFormat/>
    <w:rPr>
      <w:rFonts w:ascii="ArialNarrow;Arial" w:hAnsi="ArialNarrow;Arial" w:cs="ArialNarrow;Arial"/>
      <w:kern w:val="0"/>
      <w:szCs w:val="22"/>
      <w:lang w:eastAsia="en-GB"/>
    </w:rPr>
  </w:style>
  <w:style w:type="character" w:styleId="ListLabel156">
    <w:name w:val="ListLabel 156"/>
    <w:qFormat/>
    <w:rPr>
      <w:rFonts w:ascii="ArialNarrow;Arial" w:hAnsi="ArialNarrow;Arial" w:cs="ArialNarrow;Arial"/>
      <w:b/>
      <w:i/>
      <w:color w:val="000000"/>
      <w:kern w:val="0"/>
      <w:szCs w:val="22"/>
      <w:lang w:eastAsia="en-GB"/>
    </w:rPr>
  </w:style>
  <w:style w:type="character" w:styleId="ListLabel157">
    <w:name w:val="ListLabel 157"/>
    <w:qFormat/>
    <w:rPr>
      <w:rFonts w:ascii="Arial Narrow" w:hAnsi="Arial Narrow" w:cs="ArialNarrow;Arial"/>
      <w:i/>
      <w:kern w:val="0"/>
      <w:szCs w:val="22"/>
      <w:lang w:eastAsia="en-GB"/>
    </w:rPr>
  </w:style>
  <w:style w:type="character" w:styleId="ListLabel158">
    <w:name w:val="ListLabel 158"/>
    <w:qFormat/>
    <w:rPr>
      <w:rFonts w:ascii="ArialNarrow;Arial" w:hAnsi="ArialNarrow;Arial" w:cs="ArialNarrow;Arial"/>
      <w:kern w:val="0"/>
      <w:szCs w:val="22"/>
      <w:lang w:eastAsia="en-GB"/>
    </w:rPr>
  </w:style>
  <w:style w:type="character" w:styleId="ListLabel159">
    <w:name w:val="ListLabel 159"/>
    <w:qFormat/>
    <w:rPr>
      <w:rFonts w:ascii="Arial Narrow" w:hAnsi="Arial Narrow" w:cs="ArialNarrow;Arial"/>
      <w:kern w:val="0"/>
      <w:szCs w:val="22"/>
      <w:lang w:eastAsia="en-GB"/>
    </w:rPr>
  </w:style>
  <w:style w:type="character" w:styleId="ListLabel160">
    <w:name w:val="ListLabel 160"/>
    <w:qFormat/>
    <w:rPr>
      <w:rFonts w:ascii="Arial Narrow" w:hAnsi="Arial Narrow" w:cs="ArialNarrow;Arial"/>
      <w:kern w:val="0"/>
      <w:sz w:val="22"/>
      <w:szCs w:val="22"/>
      <w:lang w:eastAsia="en-GB"/>
    </w:rPr>
  </w:style>
  <w:style w:type="character" w:styleId="ListLabel161">
    <w:name w:val="ListLabel 161"/>
    <w:qFormat/>
    <w:rPr>
      <w:rFonts w:ascii="Arial Narrow" w:hAnsi="Arial Narrow" w:cs="ArialNarrow;Arial"/>
      <w:b w:val="false"/>
      <w:sz w:val="22"/>
    </w:rPr>
  </w:style>
  <w:style w:type="character" w:styleId="ListLabel162">
    <w:name w:val="ListLabel 162"/>
    <w:qFormat/>
    <w:rPr>
      <w:rFonts w:ascii="ArialNarrow;Arial" w:hAnsi="ArialNarrow;Arial" w:cs="ArialNarrow;Arial"/>
      <w:b/>
      <w:kern w:val="0"/>
      <w:szCs w:val="22"/>
      <w:lang w:eastAsia="en-GB"/>
    </w:rPr>
  </w:style>
  <w:style w:type="character" w:styleId="ListLabel163">
    <w:name w:val="ListLabel 163"/>
    <w:qFormat/>
    <w:rPr>
      <w:rFonts w:ascii="ArialNarrow;Arial" w:hAnsi="ArialNarrow;Arial" w:cs="ArialNarrow;Arial"/>
      <w:kern w:val="0"/>
      <w:szCs w:val="22"/>
      <w:lang w:eastAsia="en-GB"/>
    </w:rPr>
  </w:style>
  <w:style w:type="character" w:styleId="ListLabel164">
    <w:name w:val="ListLabel 164"/>
    <w:qFormat/>
    <w:rPr>
      <w:rFonts w:ascii="ArialNarrow;Arial" w:hAnsi="ArialNarrow;Arial" w:cs="ArialNarrow;Arial"/>
      <w:kern w:val="0"/>
      <w:szCs w:val="22"/>
      <w:lang w:eastAsia="en-GB"/>
    </w:rPr>
  </w:style>
  <w:style w:type="character" w:styleId="ListLabel165">
    <w:name w:val="ListLabel 165"/>
    <w:qFormat/>
    <w:rPr>
      <w:rFonts w:ascii="ArialNarrow;Arial" w:hAnsi="ArialNarrow;Arial" w:cs="ArialNarrow;Arial"/>
      <w:b/>
      <w:i/>
      <w:color w:val="000000"/>
      <w:kern w:val="0"/>
      <w:szCs w:val="22"/>
      <w:lang w:eastAsia="en-GB"/>
    </w:rPr>
  </w:style>
  <w:style w:type="character" w:styleId="ListLabel166">
    <w:name w:val="ListLabel 166"/>
    <w:qFormat/>
    <w:rPr>
      <w:rFonts w:ascii="Arial Narrow" w:hAnsi="Arial Narrow" w:cs="ArialNarrow;Arial"/>
      <w:i/>
      <w:kern w:val="0"/>
      <w:szCs w:val="22"/>
      <w:lang w:eastAsia="en-GB"/>
    </w:rPr>
  </w:style>
  <w:style w:type="character" w:styleId="ListLabel167">
    <w:name w:val="ListLabel 167"/>
    <w:qFormat/>
    <w:rPr>
      <w:rFonts w:ascii="ArialNarrow;Arial" w:hAnsi="ArialNarrow;Arial" w:cs="ArialNarrow;Arial"/>
      <w:kern w:val="0"/>
      <w:szCs w:val="22"/>
      <w:lang w:eastAsia="en-GB"/>
    </w:rPr>
  </w:style>
  <w:style w:type="character" w:styleId="ListLabel168">
    <w:name w:val="ListLabel 168"/>
    <w:qFormat/>
    <w:rPr>
      <w:rFonts w:ascii="Arial Narrow" w:hAnsi="Arial Narrow" w:cs="ArialNarrow;Arial"/>
      <w:kern w:val="0"/>
      <w:szCs w:val="22"/>
      <w:lang w:eastAsia="en-GB"/>
    </w:rPr>
  </w:style>
  <w:style w:type="character" w:styleId="ListLabel169">
    <w:name w:val="ListLabel 169"/>
    <w:qFormat/>
    <w:rPr>
      <w:rFonts w:ascii="Arial Narrow" w:hAnsi="Arial Narrow" w:cs="ArialNarrow;Arial"/>
      <w:kern w:val="0"/>
      <w:sz w:val="22"/>
      <w:szCs w:val="22"/>
      <w:lang w:eastAsia="en-GB"/>
    </w:rPr>
  </w:style>
  <w:style w:type="character" w:styleId="ListLabel170">
    <w:name w:val="ListLabel 170"/>
    <w:qFormat/>
    <w:rPr>
      <w:rFonts w:ascii="Arial Narrow" w:hAnsi="Arial Narrow" w:cs="ArialNarrow;Arial"/>
      <w:b w:val="false"/>
      <w:sz w:val="22"/>
    </w:rPr>
  </w:style>
  <w:style w:type="character" w:styleId="ListLabel171">
    <w:name w:val="ListLabel 171"/>
    <w:qFormat/>
    <w:rPr>
      <w:rFonts w:ascii="ArialNarrow;Arial" w:hAnsi="ArialNarrow;Arial" w:cs="ArialNarrow;Arial"/>
      <w:b/>
      <w:kern w:val="0"/>
      <w:szCs w:val="22"/>
      <w:lang w:eastAsia="en-GB"/>
    </w:rPr>
  </w:style>
  <w:style w:type="character" w:styleId="ListLabel172">
    <w:name w:val="ListLabel 172"/>
    <w:qFormat/>
    <w:rPr>
      <w:rFonts w:ascii="ArialNarrow;Arial" w:hAnsi="ArialNarrow;Arial" w:cs="ArialNarrow;Arial"/>
      <w:kern w:val="0"/>
      <w:szCs w:val="22"/>
      <w:lang w:eastAsia="en-GB"/>
    </w:rPr>
  </w:style>
  <w:style w:type="character" w:styleId="ListLabel173">
    <w:name w:val="ListLabel 173"/>
    <w:qFormat/>
    <w:rPr>
      <w:rFonts w:ascii="ArialNarrow;Arial" w:hAnsi="ArialNarrow;Arial" w:cs="ArialNarrow;Arial"/>
      <w:kern w:val="0"/>
      <w:szCs w:val="22"/>
      <w:lang w:eastAsia="en-GB"/>
    </w:rPr>
  </w:style>
  <w:style w:type="character" w:styleId="ListLabel174">
    <w:name w:val="ListLabel 174"/>
    <w:qFormat/>
    <w:rPr>
      <w:rFonts w:ascii="ArialNarrow;Arial" w:hAnsi="ArialNarrow;Arial" w:cs="ArialNarrow;Arial"/>
      <w:b/>
      <w:i/>
      <w:color w:val="000000"/>
      <w:kern w:val="0"/>
      <w:szCs w:val="22"/>
      <w:lang w:eastAsia="en-GB"/>
    </w:rPr>
  </w:style>
  <w:style w:type="character" w:styleId="ListLabel175">
    <w:name w:val="ListLabel 175"/>
    <w:qFormat/>
    <w:rPr>
      <w:rFonts w:ascii="Arial Narrow" w:hAnsi="Arial Narrow" w:cs="ArialNarrow;Arial"/>
      <w:i/>
      <w:kern w:val="0"/>
      <w:szCs w:val="22"/>
      <w:lang w:eastAsia="en-GB"/>
    </w:rPr>
  </w:style>
  <w:style w:type="character" w:styleId="ListLabel176">
    <w:name w:val="ListLabel 176"/>
    <w:qFormat/>
    <w:rPr>
      <w:rFonts w:ascii="ArialNarrow;Arial" w:hAnsi="ArialNarrow;Arial" w:cs="ArialNarrow;Arial"/>
      <w:kern w:val="0"/>
      <w:szCs w:val="22"/>
      <w:lang w:eastAsia="en-GB"/>
    </w:rPr>
  </w:style>
  <w:style w:type="character" w:styleId="ListLabel177">
    <w:name w:val="ListLabel 177"/>
    <w:qFormat/>
    <w:rPr>
      <w:rFonts w:ascii="Arial Narrow" w:hAnsi="Arial Narrow" w:cs="ArialNarrow;Arial"/>
      <w:kern w:val="0"/>
      <w:szCs w:val="22"/>
      <w:lang w:eastAsia="en-GB"/>
    </w:rPr>
  </w:style>
  <w:style w:type="character" w:styleId="ListLabel178">
    <w:name w:val="ListLabel 178"/>
    <w:qFormat/>
    <w:rPr>
      <w:rFonts w:ascii="Arial Narrow" w:hAnsi="Arial Narrow" w:cs="ArialNarrow;Arial"/>
      <w:kern w:val="0"/>
      <w:sz w:val="22"/>
      <w:szCs w:val="22"/>
      <w:lang w:eastAsia="en-GB"/>
    </w:rPr>
  </w:style>
  <w:style w:type="character" w:styleId="ListLabel179">
    <w:name w:val="ListLabel 179"/>
    <w:qFormat/>
    <w:rPr>
      <w:rFonts w:ascii="Arial Narrow" w:hAnsi="Arial Narrow" w:cs="ArialNarrow;Arial"/>
      <w:b w:val="false"/>
      <w:sz w:val="22"/>
    </w:rPr>
  </w:style>
  <w:style w:type="character" w:styleId="ListLabel180">
    <w:name w:val="ListLabel 180"/>
    <w:qFormat/>
    <w:rPr>
      <w:rFonts w:ascii="ArialNarrow;Arial" w:hAnsi="ArialNarrow;Arial" w:cs="ArialNarrow;Arial"/>
      <w:b/>
      <w:kern w:val="0"/>
      <w:szCs w:val="22"/>
      <w:lang w:eastAsia="en-GB"/>
    </w:rPr>
  </w:style>
  <w:style w:type="character" w:styleId="ListLabel181">
    <w:name w:val="ListLabel 181"/>
    <w:qFormat/>
    <w:rPr>
      <w:rFonts w:ascii="ArialNarrow;Arial" w:hAnsi="ArialNarrow;Arial" w:cs="ArialNarrow;Arial"/>
      <w:kern w:val="0"/>
      <w:szCs w:val="22"/>
      <w:lang w:eastAsia="en-GB"/>
    </w:rPr>
  </w:style>
  <w:style w:type="character" w:styleId="ListLabel182">
    <w:name w:val="ListLabel 182"/>
    <w:qFormat/>
    <w:rPr>
      <w:rFonts w:ascii="ArialNarrow;Arial" w:hAnsi="ArialNarrow;Arial" w:cs="ArialNarrow;Arial"/>
      <w:kern w:val="0"/>
      <w:szCs w:val="22"/>
      <w:lang w:eastAsia="en-GB"/>
    </w:rPr>
  </w:style>
  <w:style w:type="character" w:styleId="ListLabel183">
    <w:name w:val="ListLabel 183"/>
    <w:qFormat/>
    <w:rPr>
      <w:rFonts w:ascii="ArialNarrow;Arial" w:hAnsi="ArialNarrow;Arial" w:cs="ArialNarrow;Arial"/>
      <w:b/>
      <w:i/>
      <w:color w:val="000000"/>
      <w:kern w:val="0"/>
      <w:szCs w:val="22"/>
      <w:lang w:eastAsia="en-GB"/>
    </w:rPr>
  </w:style>
  <w:style w:type="character" w:styleId="ListLabel184">
    <w:name w:val="ListLabel 184"/>
    <w:qFormat/>
    <w:rPr>
      <w:rFonts w:ascii="Arial Narrow" w:hAnsi="Arial Narrow" w:cs="ArialNarrow;Arial"/>
      <w:i/>
      <w:kern w:val="0"/>
      <w:szCs w:val="22"/>
      <w:lang w:eastAsia="en-GB"/>
    </w:rPr>
  </w:style>
  <w:style w:type="character" w:styleId="ListLabel185">
    <w:name w:val="ListLabel 185"/>
    <w:qFormat/>
    <w:rPr>
      <w:rFonts w:ascii="ArialNarrow;Arial" w:hAnsi="ArialNarrow;Arial" w:cs="ArialNarrow;Arial"/>
      <w:kern w:val="0"/>
      <w:szCs w:val="22"/>
      <w:lang w:eastAsia="en-GB"/>
    </w:rPr>
  </w:style>
  <w:style w:type="character" w:styleId="ListLabel186">
    <w:name w:val="ListLabel 186"/>
    <w:qFormat/>
    <w:rPr>
      <w:rFonts w:ascii="Arial Narrow" w:hAnsi="Arial Narrow" w:cs="ArialNarrow;Arial"/>
      <w:kern w:val="0"/>
      <w:szCs w:val="22"/>
      <w:lang w:eastAsia="en-GB"/>
    </w:rPr>
  </w:style>
  <w:style w:type="character" w:styleId="ListLabel187">
    <w:name w:val="ListLabel 187"/>
    <w:qFormat/>
    <w:rPr>
      <w:rFonts w:ascii="Arial Narrow" w:hAnsi="Arial Narrow" w:cs="ArialNarrow;Arial"/>
      <w:kern w:val="0"/>
      <w:sz w:val="22"/>
      <w:szCs w:val="22"/>
      <w:lang w:eastAsia="en-GB"/>
    </w:rPr>
  </w:style>
  <w:style w:type="character" w:styleId="ListLabel188">
    <w:name w:val="ListLabel 188"/>
    <w:qFormat/>
    <w:rPr>
      <w:rFonts w:ascii="Arial Narrow" w:hAnsi="Arial Narrow" w:cs="ArialNarrow;Arial"/>
      <w:b w:val="false"/>
      <w:sz w:val="22"/>
    </w:rPr>
  </w:style>
  <w:style w:type="character" w:styleId="ListLabel189">
    <w:name w:val="ListLabel 189"/>
    <w:qFormat/>
    <w:rPr>
      <w:rFonts w:ascii="ArialNarrow;Arial" w:hAnsi="ArialNarrow;Arial" w:cs="ArialNarrow;Arial"/>
      <w:b/>
      <w:kern w:val="0"/>
      <w:szCs w:val="22"/>
      <w:lang w:eastAsia="en-GB"/>
    </w:rPr>
  </w:style>
  <w:style w:type="character" w:styleId="ListLabel190">
    <w:name w:val="ListLabel 190"/>
    <w:qFormat/>
    <w:rPr>
      <w:rFonts w:ascii="ArialNarrow;Arial" w:hAnsi="ArialNarrow;Arial" w:cs="ArialNarrow;Arial"/>
      <w:kern w:val="0"/>
      <w:szCs w:val="22"/>
      <w:lang w:eastAsia="en-GB"/>
    </w:rPr>
  </w:style>
  <w:style w:type="character" w:styleId="ListLabel191">
    <w:name w:val="ListLabel 191"/>
    <w:qFormat/>
    <w:rPr>
      <w:rFonts w:ascii="ArialNarrow;Arial" w:hAnsi="ArialNarrow;Arial" w:cs="ArialNarrow;Arial"/>
      <w:kern w:val="0"/>
      <w:szCs w:val="22"/>
      <w:lang w:eastAsia="en-GB"/>
    </w:rPr>
  </w:style>
  <w:style w:type="character" w:styleId="ListLabel192">
    <w:name w:val="ListLabel 192"/>
    <w:qFormat/>
    <w:rPr>
      <w:rFonts w:ascii="ArialNarrow;Arial" w:hAnsi="ArialNarrow;Arial" w:cs="ArialNarrow;Arial"/>
      <w:b/>
      <w:i/>
      <w:color w:val="000000"/>
      <w:kern w:val="0"/>
      <w:szCs w:val="22"/>
      <w:lang w:eastAsia="en-GB"/>
    </w:rPr>
  </w:style>
  <w:style w:type="character" w:styleId="ListLabel193">
    <w:name w:val="ListLabel 193"/>
    <w:qFormat/>
    <w:rPr>
      <w:rFonts w:ascii="Arial Narrow" w:hAnsi="Arial Narrow" w:cs="ArialNarrow;Arial"/>
      <w:i/>
      <w:kern w:val="0"/>
      <w:szCs w:val="22"/>
      <w:lang w:eastAsia="en-GB"/>
    </w:rPr>
  </w:style>
  <w:style w:type="character" w:styleId="ListLabel194">
    <w:name w:val="ListLabel 194"/>
    <w:qFormat/>
    <w:rPr>
      <w:rFonts w:ascii="ArialNarrow;Arial" w:hAnsi="ArialNarrow;Arial" w:cs="ArialNarrow;Arial"/>
      <w:kern w:val="0"/>
      <w:szCs w:val="22"/>
      <w:lang w:eastAsia="en-GB"/>
    </w:rPr>
  </w:style>
  <w:style w:type="character" w:styleId="ListLabel195">
    <w:name w:val="ListLabel 195"/>
    <w:qFormat/>
    <w:rPr>
      <w:rFonts w:ascii="Arial Narrow" w:hAnsi="Arial Narrow" w:cs="ArialNarrow;Arial"/>
      <w:kern w:val="0"/>
      <w:szCs w:val="22"/>
      <w:lang w:eastAsia="en-GB"/>
    </w:rPr>
  </w:style>
  <w:style w:type="character" w:styleId="ListLabel196">
    <w:name w:val="ListLabel 196"/>
    <w:qFormat/>
    <w:rPr>
      <w:rFonts w:ascii="Arial Narrow" w:hAnsi="Arial Narrow" w:cs="ArialNarrow;Arial"/>
      <w:kern w:val="0"/>
      <w:sz w:val="22"/>
      <w:szCs w:val="22"/>
      <w:lang w:eastAsia="en-GB"/>
    </w:rPr>
  </w:style>
  <w:style w:type="character" w:styleId="ListLabel197">
    <w:name w:val="ListLabel 197"/>
    <w:qFormat/>
    <w:rPr>
      <w:rFonts w:ascii="Arial Narrow" w:hAnsi="Arial Narrow" w:cs="ArialNarrow;Arial"/>
      <w:b w:val="false"/>
      <w:sz w:val="22"/>
    </w:rPr>
  </w:style>
  <w:style w:type="character" w:styleId="ListLabel198">
    <w:name w:val="ListLabel 198"/>
    <w:qFormat/>
    <w:rPr>
      <w:rFonts w:ascii="ArialNarrow;Arial" w:hAnsi="ArialNarrow;Arial" w:cs="ArialNarrow;Arial"/>
      <w:b/>
      <w:kern w:val="0"/>
      <w:szCs w:val="22"/>
      <w:lang w:eastAsia="en-GB"/>
    </w:rPr>
  </w:style>
  <w:style w:type="character" w:styleId="ListLabel199">
    <w:name w:val="ListLabel 199"/>
    <w:qFormat/>
    <w:rPr>
      <w:rFonts w:ascii="ArialNarrow;Arial" w:hAnsi="ArialNarrow;Arial" w:cs="ArialNarrow;Arial"/>
      <w:kern w:val="0"/>
      <w:szCs w:val="22"/>
      <w:lang w:eastAsia="en-GB"/>
    </w:rPr>
  </w:style>
  <w:style w:type="character" w:styleId="ListLabel200">
    <w:name w:val="ListLabel 200"/>
    <w:qFormat/>
    <w:rPr>
      <w:rFonts w:ascii="ArialNarrow;Arial" w:hAnsi="ArialNarrow;Arial" w:cs="ArialNarrow;Arial"/>
      <w:kern w:val="0"/>
      <w:szCs w:val="22"/>
      <w:lang w:eastAsia="en-GB"/>
    </w:rPr>
  </w:style>
  <w:style w:type="character" w:styleId="ListLabel201">
    <w:name w:val="ListLabel 201"/>
    <w:qFormat/>
    <w:rPr>
      <w:rFonts w:ascii="ArialNarrow;Arial" w:hAnsi="ArialNarrow;Arial" w:cs="ArialNarrow;Arial"/>
      <w:b/>
      <w:i/>
      <w:color w:val="000000"/>
      <w:kern w:val="0"/>
      <w:szCs w:val="22"/>
      <w:lang w:eastAsia="en-GB"/>
    </w:rPr>
  </w:style>
  <w:style w:type="character" w:styleId="ListLabel202">
    <w:name w:val="ListLabel 202"/>
    <w:qFormat/>
    <w:rPr>
      <w:rFonts w:ascii="Arial Narrow" w:hAnsi="Arial Narrow" w:cs="ArialNarrow;Arial"/>
      <w:i/>
      <w:kern w:val="0"/>
      <w:szCs w:val="22"/>
      <w:lang w:eastAsia="en-GB"/>
    </w:rPr>
  </w:style>
  <w:style w:type="character" w:styleId="ListLabel203">
    <w:name w:val="ListLabel 203"/>
    <w:qFormat/>
    <w:rPr>
      <w:rFonts w:ascii="ArialNarrow;Arial" w:hAnsi="ArialNarrow;Arial" w:cs="ArialNarrow;Arial"/>
      <w:kern w:val="0"/>
      <w:szCs w:val="22"/>
      <w:lang w:eastAsia="en-GB"/>
    </w:rPr>
  </w:style>
  <w:style w:type="character" w:styleId="ListLabel204">
    <w:name w:val="ListLabel 204"/>
    <w:qFormat/>
    <w:rPr>
      <w:rFonts w:ascii="Arial Narrow" w:hAnsi="Arial Narrow" w:cs="ArialNarrow;Arial"/>
      <w:kern w:val="0"/>
      <w:szCs w:val="22"/>
      <w:lang w:eastAsia="en-GB"/>
    </w:rPr>
  </w:style>
  <w:style w:type="character" w:styleId="ListLabel205">
    <w:name w:val="ListLabel 205"/>
    <w:qFormat/>
    <w:rPr>
      <w:rFonts w:ascii="Arial Narrow" w:hAnsi="Arial Narrow" w:cs="ArialNarrow;Arial"/>
      <w:kern w:val="0"/>
      <w:sz w:val="22"/>
      <w:szCs w:val="22"/>
      <w:lang w:eastAsia="en-GB"/>
    </w:rPr>
  </w:style>
  <w:style w:type="character" w:styleId="ListLabel206">
    <w:name w:val="ListLabel 206"/>
    <w:qFormat/>
    <w:rPr>
      <w:rFonts w:ascii="Arial Narrow" w:hAnsi="Arial Narrow" w:cs="ArialNarrow;Arial"/>
      <w:b w:val="false"/>
      <w:sz w:val="22"/>
    </w:rPr>
  </w:style>
  <w:style w:type="character" w:styleId="ListLabel207">
    <w:name w:val="ListLabel 207"/>
    <w:qFormat/>
    <w:rPr>
      <w:rFonts w:ascii="ArialNarrow;Arial" w:hAnsi="ArialNarrow;Arial" w:cs="ArialNarrow;Arial"/>
      <w:b/>
      <w:kern w:val="0"/>
      <w:szCs w:val="22"/>
      <w:lang w:eastAsia="en-GB"/>
    </w:rPr>
  </w:style>
  <w:style w:type="character" w:styleId="ListLabel208">
    <w:name w:val="ListLabel 208"/>
    <w:qFormat/>
    <w:rPr>
      <w:rFonts w:ascii="ArialNarrow;Arial" w:hAnsi="ArialNarrow;Arial" w:cs="ArialNarrow;Arial"/>
      <w:kern w:val="0"/>
      <w:szCs w:val="22"/>
      <w:lang w:eastAsia="en-GB"/>
    </w:rPr>
  </w:style>
  <w:style w:type="character" w:styleId="ListLabel209">
    <w:name w:val="ListLabel 209"/>
    <w:qFormat/>
    <w:rPr>
      <w:rFonts w:ascii="ArialNarrow;Arial" w:hAnsi="ArialNarrow;Arial" w:cs="ArialNarrow;Arial"/>
      <w:kern w:val="0"/>
      <w:szCs w:val="22"/>
      <w:lang w:eastAsia="en-GB"/>
    </w:rPr>
  </w:style>
  <w:style w:type="character" w:styleId="ListLabel210">
    <w:name w:val="ListLabel 210"/>
    <w:qFormat/>
    <w:rPr>
      <w:rFonts w:ascii="ArialNarrow;Arial" w:hAnsi="ArialNarrow;Arial" w:cs="ArialNarrow;Arial"/>
      <w:b/>
      <w:i/>
      <w:color w:val="000000"/>
      <w:kern w:val="0"/>
      <w:szCs w:val="22"/>
      <w:lang w:eastAsia="en-GB"/>
    </w:rPr>
  </w:style>
  <w:style w:type="character" w:styleId="ListLabel211">
    <w:name w:val="ListLabel 211"/>
    <w:qFormat/>
    <w:rPr>
      <w:rFonts w:ascii="Arial Narrow" w:hAnsi="Arial Narrow" w:cs="ArialNarrow;Arial"/>
      <w:i/>
      <w:kern w:val="0"/>
      <w:szCs w:val="22"/>
      <w:lang w:eastAsia="en-GB"/>
    </w:rPr>
  </w:style>
  <w:style w:type="character" w:styleId="ListLabel212">
    <w:name w:val="ListLabel 212"/>
    <w:qFormat/>
    <w:rPr>
      <w:rFonts w:ascii="ArialNarrow;Arial" w:hAnsi="ArialNarrow;Arial" w:cs="ArialNarrow;Arial"/>
      <w:kern w:val="0"/>
      <w:szCs w:val="22"/>
      <w:lang w:eastAsia="en-GB"/>
    </w:rPr>
  </w:style>
  <w:style w:type="character" w:styleId="ListLabel213">
    <w:name w:val="ListLabel 213"/>
    <w:qFormat/>
    <w:rPr>
      <w:rFonts w:ascii="Arial Narrow" w:hAnsi="Arial Narrow" w:cs="ArialNarrow;Arial"/>
      <w:kern w:val="0"/>
      <w:szCs w:val="22"/>
      <w:lang w:eastAsia="en-GB"/>
    </w:rPr>
  </w:style>
  <w:style w:type="character" w:styleId="ListLabel214">
    <w:name w:val="ListLabel 214"/>
    <w:qFormat/>
    <w:rPr>
      <w:rFonts w:ascii="Arial Narrow" w:hAnsi="Arial Narrow" w:cs="ArialNarrow;Arial"/>
      <w:kern w:val="0"/>
      <w:sz w:val="22"/>
      <w:szCs w:val="22"/>
      <w:lang w:eastAsia="en-GB"/>
    </w:rPr>
  </w:style>
  <w:style w:type="character" w:styleId="ListLabel215">
    <w:name w:val="ListLabel 215"/>
    <w:qFormat/>
    <w:rPr>
      <w:rFonts w:ascii="Arial Narrow" w:hAnsi="Arial Narrow" w:cs="ArialNarrow;Arial"/>
      <w:b w:val="false"/>
      <w:sz w:val="22"/>
    </w:rPr>
  </w:style>
  <w:style w:type="character" w:styleId="ListLabel216">
    <w:name w:val="ListLabel 216"/>
    <w:qFormat/>
    <w:rPr>
      <w:rFonts w:ascii="ArialNarrow;Arial" w:hAnsi="ArialNarrow;Arial" w:cs="ArialNarrow;Arial"/>
      <w:b/>
      <w:kern w:val="0"/>
      <w:szCs w:val="22"/>
      <w:lang w:eastAsia="en-GB"/>
    </w:rPr>
  </w:style>
  <w:style w:type="character" w:styleId="ListLabel217">
    <w:name w:val="ListLabel 217"/>
    <w:qFormat/>
    <w:rPr>
      <w:rFonts w:ascii="ArialNarrow;Arial" w:hAnsi="ArialNarrow;Arial" w:cs="ArialNarrow;Arial"/>
      <w:kern w:val="0"/>
      <w:szCs w:val="22"/>
      <w:lang w:eastAsia="en-GB"/>
    </w:rPr>
  </w:style>
  <w:style w:type="character" w:styleId="ListLabel218">
    <w:name w:val="ListLabel 218"/>
    <w:qFormat/>
    <w:rPr>
      <w:rFonts w:ascii="ArialNarrow;Arial" w:hAnsi="ArialNarrow;Arial" w:cs="ArialNarrow;Arial"/>
      <w:kern w:val="0"/>
      <w:szCs w:val="22"/>
      <w:lang w:eastAsia="en-GB"/>
    </w:rPr>
  </w:style>
  <w:style w:type="character" w:styleId="ListLabel219">
    <w:name w:val="ListLabel 219"/>
    <w:qFormat/>
    <w:rPr>
      <w:rFonts w:ascii="ArialNarrow;Arial" w:hAnsi="ArialNarrow;Arial" w:cs="ArialNarrow;Arial"/>
      <w:b/>
      <w:i/>
      <w:color w:val="000000"/>
      <w:kern w:val="0"/>
      <w:szCs w:val="22"/>
      <w:lang w:eastAsia="en-GB"/>
    </w:rPr>
  </w:style>
  <w:style w:type="character" w:styleId="ListLabel220">
    <w:name w:val="ListLabel 220"/>
    <w:qFormat/>
    <w:rPr>
      <w:rFonts w:ascii="Arial Narrow" w:hAnsi="Arial Narrow" w:cs="ArialNarrow;Arial"/>
      <w:i/>
      <w:kern w:val="0"/>
      <w:szCs w:val="22"/>
      <w:lang w:eastAsia="en-GB"/>
    </w:rPr>
  </w:style>
  <w:style w:type="character" w:styleId="ListLabel221">
    <w:name w:val="ListLabel 221"/>
    <w:qFormat/>
    <w:rPr>
      <w:rFonts w:ascii="ArialNarrow;Arial" w:hAnsi="ArialNarrow;Arial" w:cs="ArialNarrow;Arial"/>
      <w:kern w:val="0"/>
      <w:szCs w:val="22"/>
      <w:lang w:eastAsia="en-GB"/>
    </w:rPr>
  </w:style>
  <w:style w:type="character" w:styleId="ListLabel222">
    <w:name w:val="ListLabel 222"/>
    <w:qFormat/>
    <w:rPr>
      <w:rFonts w:ascii="Arial Narrow" w:hAnsi="Arial Narrow" w:cs="ArialNarrow;Arial"/>
      <w:kern w:val="0"/>
      <w:szCs w:val="22"/>
      <w:lang w:eastAsia="en-GB"/>
    </w:rPr>
  </w:style>
  <w:style w:type="character" w:styleId="ListLabel223">
    <w:name w:val="ListLabel 223"/>
    <w:qFormat/>
    <w:rPr>
      <w:rFonts w:ascii="Arial Narrow" w:hAnsi="Arial Narrow" w:cs="ArialNarrow;Arial"/>
      <w:kern w:val="0"/>
      <w:sz w:val="22"/>
      <w:szCs w:val="22"/>
      <w:lang w:eastAsia="en-GB"/>
    </w:rPr>
  </w:style>
  <w:style w:type="character" w:styleId="ListLabel224">
    <w:name w:val="ListLabel 224"/>
    <w:qFormat/>
    <w:rPr>
      <w:rFonts w:ascii="Arial Narrow" w:hAnsi="Arial Narrow" w:cs="ArialNarrow;Arial"/>
      <w:b w:val="false"/>
      <w:sz w:val="22"/>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Caption1">
    <w:name w:val="caption"/>
    <w:basedOn w:val="Normal"/>
    <w:qFormat/>
    <w:pPr>
      <w:suppressLineNumbers/>
      <w:spacing w:before="120" w:after="120"/>
    </w:pPr>
    <w:rPr>
      <w:rFonts w:cs="Lucida Sans"/>
      <w:i/>
      <w:iCs/>
      <w:sz w:val="24"/>
      <w:szCs w:val="24"/>
    </w:rPr>
  </w:style>
  <w:style w:type="paragraph" w:styleId="AddressBlock">
    <w:name w:val="Address Block"/>
    <w:basedOn w:val="Normal"/>
    <w:qFormat/>
    <w:pPr/>
    <w:rPr>
      <w:sz w:val="20"/>
    </w:rPr>
  </w:style>
  <w:style w:type="paragraph" w:styleId="DWNormal">
    <w:name w:val="DW Normal"/>
    <w:basedOn w:val="Normal"/>
    <w:qFormat/>
    <w:pPr/>
    <w:rPr/>
  </w:style>
  <w:style w:type="paragraph" w:styleId="DWListAlphabetical">
    <w:name w:val="DW List Alphabetical"/>
    <w:basedOn w:val="DWNormal"/>
    <w:qFormat/>
    <w:pPr/>
    <w:rPr/>
  </w:style>
  <w:style w:type="paragraph" w:styleId="DWAnnex">
    <w:name w:val="DW Annex"/>
    <w:basedOn w:val="DWNormal"/>
    <w:qFormat/>
    <w:pPr/>
    <w:rPr>
      <w:b/>
      <w:caps/>
    </w:rPr>
  </w:style>
  <w:style w:type="paragraph" w:styleId="Appointment">
    <w:name w:val="Appointment"/>
    <w:basedOn w:val="DWNormal"/>
    <w:qFormat/>
    <w:pPr>
      <w:spacing w:before="120" w:after="0"/>
    </w:pPr>
    <w:rPr>
      <w:i/>
    </w:rPr>
  </w:style>
  <w:style w:type="paragraph" w:styleId="Compliments">
    <w:name w:val="Compliments"/>
    <w:basedOn w:val="DWNormal"/>
    <w:next w:val="Normal"/>
    <w:qFormat/>
    <w:pPr>
      <w:spacing w:before="1160" w:after="0"/>
    </w:pPr>
    <w:rPr>
      <w:i/>
    </w:rPr>
  </w:style>
  <w:style w:type="paragraph" w:styleId="Endnote">
    <w:name w:val="Endnote Text"/>
    <w:basedOn w:val="DWNormal"/>
    <w:pPr/>
    <w:rPr>
      <w:sz w:val="20"/>
    </w:rPr>
  </w:style>
  <w:style w:type="paragraph" w:styleId="Footer">
    <w:name w:val="Footer"/>
    <w:basedOn w:val="DWNormal"/>
    <w:pPr>
      <w:spacing w:before="220" w:after="0"/>
    </w:pPr>
    <w:rPr/>
  </w:style>
  <w:style w:type="paragraph" w:styleId="Footnote">
    <w:name w:val="Footnote Text"/>
    <w:basedOn w:val="DWNormal"/>
    <w:pPr>
      <w:spacing w:before="0" w:after="120"/>
    </w:pPr>
    <w:rPr>
      <w:sz w:val="16"/>
    </w:rPr>
  </w:style>
  <w:style w:type="paragraph" w:styleId="DWHdgGroup">
    <w:name w:val="DW Hdg Group"/>
    <w:basedOn w:val="DWNormal"/>
    <w:qFormat/>
    <w:pPr>
      <w:keepNext w:val="true"/>
      <w:spacing w:before="0" w:after="220"/>
    </w:pPr>
    <w:rPr>
      <w:b/>
      <w:caps/>
    </w:rPr>
  </w:style>
  <w:style w:type="paragraph" w:styleId="DWPara">
    <w:name w:val="DW Para"/>
    <w:basedOn w:val="DWNormal"/>
    <w:qFormat/>
    <w:pPr>
      <w:spacing w:before="0" w:after="220"/>
    </w:pPr>
    <w:rPr/>
  </w:style>
  <w:style w:type="paragraph" w:styleId="Header">
    <w:name w:val="Header"/>
    <w:basedOn w:val="DWNormal"/>
    <w:pPr>
      <w:spacing w:before="0" w:after="220"/>
    </w:pPr>
    <w:rPr/>
  </w:style>
  <w:style w:type="paragraph" w:styleId="DWHdgMain">
    <w:name w:val="DW Hdg Main"/>
    <w:basedOn w:val="DWHdgGroup"/>
    <w:qFormat/>
    <w:pPr>
      <w:jc w:val="center"/>
    </w:pPr>
    <w:rPr/>
  </w:style>
  <w:style w:type="paragraph" w:styleId="DWName">
    <w:name w:val="DW Name"/>
    <w:basedOn w:val="DWNormal"/>
    <w:next w:val="Normal"/>
    <w:qFormat/>
    <w:pPr>
      <w:keepNext w:val="true"/>
      <w:spacing w:before="220" w:after="0"/>
    </w:pPr>
    <w:rPr>
      <w:caps/>
    </w:rPr>
  </w:style>
  <w:style w:type="paragraph" w:styleId="DWListNumerical">
    <w:name w:val="DW List Numerical"/>
    <w:basedOn w:val="DWNormal"/>
    <w:qFormat/>
    <w:pPr/>
    <w:rPr/>
  </w:style>
  <w:style w:type="paragraph" w:styleId="Originator">
    <w:name w:val="Originator"/>
    <w:basedOn w:val="DWNormal"/>
    <w:next w:val="Normal"/>
    <w:qFormat/>
    <w:pPr>
      <w:spacing w:before="0" w:after="220"/>
    </w:pPr>
    <w:rPr/>
  </w:style>
  <w:style w:type="paragraph" w:styleId="DWTable">
    <w:name w:val="DW Table"/>
    <w:basedOn w:val="DWNormal"/>
    <w:qFormat/>
    <w:pPr/>
    <w:rPr>
      <w:sz w:val="20"/>
    </w:rPr>
  </w:style>
  <w:style w:type="paragraph" w:styleId="TableBox">
    <w:name w:val="Table Box"/>
    <w:basedOn w:val="DWTable"/>
    <w:qFormat/>
    <w:pPr/>
    <w:rPr/>
  </w:style>
  <w:style w:type="paragraph" w:styleId="DWTablePara">
    <w:name w:val="DW Table Para"/>
    <w:basedOn w:val="DWTable"/>
    <w:qFormat/>
    <w:pPr>
      <w:spacing w:before="100" w:after="100"/>
    </w:pPr>
    <w:rPr/>
  </w:style>
  <w:style w:type="paragraph" w:styleId="DWTableCol">
    <w:name w:val="DW Table Col"/>
    <w:basedOn w:val="DWTable"/>
    <w:qFormat/>
    <w:pPr>
      <w:spacing w:before="0" w:after="100"/>
      <w:jc w:val="center"/>
    </w:pPr>
    <w:rPr/>
  </w:style>
  <w:style w:type="paragraph" w:styleId="DWTableHdg">
    <w:name w:val="DW Table Hdg"/>
    <w:basedOn w:val="DWTable"/>
    <w:qFormat/>
    <w:pPr>
      <w:spacing w:before="100" w:after="100"/>
      <w:jc w:val="center"/>
    </w:pPr>
    <w:rPr>
      <w:b/>
    </w:rPr>
  </w:style>
  <w:style w:type="paragraph" w:styleId="TelFaxBlock">
    <w:name w:val="Tel/Fax Block"/>
    <w:basedOn w:val="Normal"/>
    <w:qFormat/>
    <w:pPr/>
    <w:rPr>
      <w:sz w:val="18"/>
    </w:rPr>
  </w:style>
  <w:style w:type="paragraph" w:styleId="Contents1">
    <w:name w:val="TOC 1"/>
    <w:basedOn w:val="DWNormal"/>
    <w:pPr>
      <w:ind w:left="567" w:right="0" w:hanging="0"/>
    </w:pPr>
    <w:rPr>
      <w:smallCaps/>
      <w:sz w:val="20"/>
    </w:rPr>
  </w:style>
  <w:style w:type="paragraph" w:styleId="Contents2">
    <w:name w:val="TOC 2"/>
    <w:basedOn w:val="Contents1"/>
    <w:pPr>
      <w:ind w:left="851" w:right="0" w:hanging="0"/>
    </w:pPr>
    <w:rPr>
      <w:caps w:val="false"/>
      <w:smallCaps w:val="false"/>
    </w:rPr>
  </w:style>
  <w:style w:type="paragraph" w:styleId="Contents3">
    <w:name w:val="TOC 3"/>
    <w:basedOn w:val="Contents2"/>
    <w:pPr>
      <w:ind w:left="1134" w:right="0" w:hanging="0"/>
    </w:pPr>
    <w:rPr/>
  </w:style>
  <w:style w:type="paragraph" w:styleId="Contents4">
    <w:name w:val="TOC 4"/>
    <w:basedOn w:val="Contents3"/>
    <w:pPr>
      <w:ind w:left="1418" w:right="0" w:hanging="0"/>
    </w:pPr>
    <w:rPr/>
  </w:style>
  <w:style w:type="paragraph" w:styleId="Contents5">
    <w:name w:val="TOC 5"/>
    <w:basedOn w:val="Contents4"/>
    <w:pPr>
      <w:ind w:left="1701" w:right="0" w:hanging="0"/>
    </w:pPr>
    <w:rPr/>
  </w:style>
  <w:style w:type="paragraph" w:styleId="Contents6">
    <w:name w:val="TOC 6"/>
    <w:basedOn w:val="Contents5"/>
    <w:pPr>
      <w:ind w:left="1985" w:right="0" w:hanging="0"/>
    </w:pPr>
    <w:rPr/>
  </w:style>
  <w:style w:type="paragraph" w:styleId="Contents7">
    <w:name w:val="TOC 7"/>
    <w:basedOn w:val="Contents6"/>
    <w:pPr>
      <w:ind w:left="2268" w:right="0" w:hanging="0"/>
    </w:pPr>
    <w:rPr/>
  </w:style>
  <w:style w:type="paragraph" w:styleId="UnitTitle">
    <w:name w:val="Unit Title"/>
    <w:basedOn w:val="AddressBlock"/>
    <w:qFormat/>
    <w:pPr/>
    <w:rPr>
      <w:b/>
      <w:sz w:val="22"/>
    </w:rPr>
  </w:style>
  <w:style w:type="paragraph" w:styleId="DWSignature">
    <w:name w:val="DW Signature"/>
    <w:basedOn w:val="DWNormal"/>
    <w:qFormat/>
    <w:pPr>
      <w:spacing w:before="160" w:after="0"/>
    </w:pPr>
    <w:rPr/>
  </w:style>
  <w:style w:type="paragraph" w:styleId="DWParaNum1">
    <w:name w:val="DW Para Num1"/>
    <w:basedOn w:val="DWPara"/>
    <w:qFormat/>
    <w:pPr/>
    <w:rPr/>
  </w:style>
  <w:style w:type="paragraph" w:styleId="DWParaNum2">
    <w:name w:val="DW Para Num2"/>
    <w:basedOn w:val="DWPara"/>
    <w:qFormat/>
    <w:pPr>
      <w:tabs>
        <w:tab w:val="left" w:pos="567" w:leader="none"/>
      </w:tabs>
    </w:pPr>
    <w:rPr/>
  </w:style>
  <w:style w:type="paragraph" w:styleId="DWParaNum3">
    <w:name w:val="DW Para Num3"/>
    <w:basedOn w:val="DWPara"/>
    <w:qFormat/>
    <w:pPr>
      <w:tabs>
        <w:tab w:val="left" w:pos="567" w:leader="none"/>
      </w:tabs>
    </w:pPr>
    <w:rPr/>
  </w:style>
  <w:style w:type="paragraph" w:styleId="DWParaNum4">
    <w:name w:val="DW Para Num4"/>
    <w:basedOn w:val="DWPara"/>
    <w:qFormat/>
    <w:pPr>
      <w:tabs>
        <w:tab w:val="left" w:pos="567" w:leader="none"/>
      </w:tabs>
    </w:pPr>
    <w:rPr/>
  </w:style>
  <w:style w:type="paragraph" w:styleId="DWParaNum5">
    <w:name w:val="DW Para Num5"/>
    <w:basedOn w:val="DWPara"/>
    <w:qFormat/>
    <w:pPr>
      <w:tabs>
        <w:tab w:val="left" w:pos="567" w:leader="none"/>
      </w:tabs>
    </w:pPr>
    <w:rPr/>
  </w:style>
  <w:style w:type="paragraph" w:styleId="DWParaPB1">
    <w:name w:val="DW Para PB1"/>
    <w:basedOn w:val="DWPara"/>
    <w:qFormat/>
    <w:pPr/>
    <w:rPr/>
  </w:style>
  <w:style w:type="paragraph" w:styleId="DWParaPB2">
    <w:name w:val="DW Para PB2"/>
    <w:basedOn w:val="DWPara"/>
    <w:qFormat/>
    <w:pPr>
      <w:tabs>
        <w:tab w:val="left" w:pos="567" w:leader="none"/>
      </w:tabs>
      <w:ind w:left="567" w:right="0" w:hanging="567"/>
    </w:pPr>
    <w:rPr/>
  </w:style>
  <w:style w:type="paragraph" w:styleId="DWParaPB3">
    <w:name w:val="DW Para PB3"/>
    <w:basedOn w:val="DWPara"/>
    <w:qFormat/>
    <w:pPr>
      <w:tabs>
        <w:tab w:val="left" w:pos="567" w:leader="none"/>
      </w:tabs>
      <w:ind w:left="567" w:right="0" w:hanging="567"/>
    </w:pPr>
    <w:rPr/>
  </w:style>
  <w:style w:type="paragraph" w:styleId="DWParaPB4">
    <w:name w:val="DW Para PB4"/>
    <w:basedOn w:val="DWPara"/>
    <w:qFormat/>
    <w:pPr>
      <w:tabs>
        <w:tab w:val="left" w:pos="567" w:leader="none"/>
      </w:tabs>
      <w:ind w:left="567" w:right="0" w:hanging="567"/>
    </w:pPr>
    <w:rPr/>
  </w:style>
  <w:style w:type="paragraph" w:styleId="DWParaPB5">
    <w:name w:val="DW Para PB5"/>
    <w:basedOn w:val="DWPara"/>
    <w:qFormat/>
    <w:pPr>
      <w:tabs>
        <w:tab w:val="left" w:pos="567" w:leader="none"/>
      </w:tabs>
      <w:ind w:left="567" w:right="0" w:hanging="567"/>
    </w:pPr>
    <w:rPr/>
  </w:style>
  <w:style w:type="paragraph" w:styleId="DWTableParaNum1">
    <w:name w:val="DW Table Para Num1"/>
    <w:basedOn w:val="DWTablePara"/>
    <w:qFormat/>
    <w:pPr/>
    <w:rPr/>
  </w:style>
  <w:style w:type="paragraph" w:styleId="DWTableParaNum2">
    <w:name w:val="DW Table Para Num2"/>
    <w:basedOn w:val="DWTablePara"/>
    <w:qFormat/>
    <w:pPr>
      <w:tabs>
        <w:tab w:val="left" w:pos="369" w:leader="none"/>
      </w:tabs>
    </w:pPr>
    <w:rPr/>
  </w:style>
  <w:style w:type="paragraph" w:styleId="DWTableParaNum3">
    <w:name w:val="DW Table Para Num3"/>
    <w:basedOn w:val="DWTablePara"/>
    <w:qFormat/>
    <w:pPr>
      <w:tabs>
        <w:tab w:val="left" w:pos="369" w:leader="none"/>
      </w:tabs>
    </w:pPr>
    <w:rPr/>
  </w:style>
  <w:style w:type="paragraph" w:styleId="DWTableParaNum4">
    <w:name w:val="DW Table Para Num4"/>
    <w:basedOn w:val="DWTablePara"/>
    <w:qFormat/>
    <w:pPr>
      <w:tabs>
        <w:tab w:val="left" w:pos="369" w:leader="none"/>
      </w:tabs>
    </w:pPr>
    <w:rPr/>
  </w:style>
  <w:style w:type="paragraph" w:styleId="DWTableParaNum5">
    <w:name w:val="DW Table Para Num5"/>
    <w:basedOn w:val="DWTablePara"/>
    <w:qFormat/>
    <w:pPr>
      <w:tabs>
        <w:tab w:val="left" w:pos="369" w:leader="none"/>
      </w:tabs>
    </w:pPr>
    <w:rPr/>
  </w:style>
  <w:style w:type="paragraph" w:styleId="DWParaBul1">
    <w:name w:val="DW Para Bul1"/>
    <w:basedOn w:val="DWPara"/>
    <w:qFormat/>
    <w:pPr/>
    <w:rPr/>
  </w:style>
  <w:style w:type="paragraph" w:styleId="DWParaBul2">
    <w:name w:val="DW Para Bul2"/>
    <w:basedOn w:val="DWPara"/>
    <w:qFormat/>
    <w:pPr>
      <w:tabs>
        <w:tab w:val="left" w:pos="567" w:leader="none"/>
      </w:tabs>
      <w:ind w:left="567" w:right="0" w:hanging="567"/>
    </w:pPr>
    <w:rPr/>
  </w:style>
  <w:style w:type="paragraph" w:styleId="DWParaBul3">
    <w:name w:val="DW Para Bul3"/>
    <w:basedOn w:val="DWPara"/>
    <w:qFormat/>
    <w:pPr>
      <w:tabs>
        <w:tab w:val="left" w:pos="567" w:leader="none"/>
      </w:tabs>
      <w:ind w:left="567" w:right="0" w:hanging="567"/>
    </w:pPr>
    <w:rPr/>
  </w:style>
  <w:style w:type="paragraph" w:styleId="DWParaBul4">
    <w:name w:val="DW Para Bul4"/>
    <w:basedOn w:val="DWPara"/>
    <w:qFormat/>
    <w:pPr>
      <w:tabs>
        <w:tab w:val="left" w:pos="567" w:leader="none"/>
      </w:tabs>
      <w:ind w:left="567" w:right="0" w:hanging="567"/>
    </w:pPr>
    <w:rPr/>
  </w:style>
  <w:style w:type="paragraph" w:styleId="DWParaBul5">
    <w:name w:val="DW Para Bul5"/>
    <w:basedOn w:val="DWPara"/>
    <w:qFormat/>
    <w:pPr>
      <w:tabs>
        <w:tab w:val="left" w:pos="567" w:leader="none"/>
      </w:tabs>
      <w:ind w:left="567" w:right="0" w:hanging="567"/>
    </w:pPr>
    <w:rPr/>
  </w:style>
  <w:style w:type="paragraph" w:styleId="FooterFilename">
    <w:name w:val="Footer Filename"/>
    <w:basedOn w:val="Footer"/>
    <w:qFormat/>
    <w:pPr>
      <w:spacing w:before="120" w:after="0"/>
    </w:pPr>
    <w:rPr>
      <w:sz w:val="12"/>
    </w:rPr>
  </w:style>
  <w:style w:type="paragraph" w:styleId="NormalWeb">
    <w:name w:val="Normal (Web)"/>
    <w:basedOn w:val="Normal"/>
    <w:qFormat/>
    <w:pPr>
      <w:overflowPunct w:val="true"/>
      <w:spacing w:before="280" w:after="280"/>
      <w:textAlignment w:val="auto"/>
    </w:pPr>
    <w:rPr>
      <w:rFonts w:ascii="Times New Roman" w:hAnsi="Times New Roman" w:cs="Times New Roman"/>
      <w:kern w:val="0"/>
      <w:sz w:val="24"/>
      <w:szCs w:val="24"/>
    </w:rPr>
  </w:style>
  <w:style w:type="paragraph" w:styleId="ListParagraph">
    <w:name w:val="List Paragraph"/>
    <w:basedOn w:val="Normal"/>
    <w:qFormat/>
    <w:pPr>
      <w:spacing w:before="0" w:after="0"/>
      <w:ind w:left="720" w:right="0" w:hanging="0"/>
      <w:contextualSpacing/>
    </w:pPr>
    <w:rPr/>
  </w:style>
  <w:style w:type="numbering" w:styleId="NoList">
    <w:name w:val="No List"/>
    <w:qFormat/>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word/_rels/footnotes.xml.rels><?xml version="1.0" encoding="UTF-8"?>
<Relationships xmlns="http://schemas.openxmlformats.org/package/2006/relationships"><Relationship Id="rId1" Type="http://schemas.openxmlformats.org/officeDocument/2006/relationships/hyperlink" Target="http://www.swcaa.co.uk/" TargetMode="External"/>
</Relationships>
</file>

<file path=docProps/app.xml><?xml version="1.0" encoding="utf-8"?>
<Properties xmlns="http://schemas.openxmlformats.org/officeDocument/2006/extended-properties" xmlns:vt="http://schemas.openxmlformats.org/officeDocument/2006/docPropsVTypes">
  <Template>Normal.dotm</Template>
  <TotalTime>166</TotalTime>
  <Application>LibreOffice/6.0.4.2$Windows_X86_64 LibreOffice_project/9b0d9b32d5dcda91d2f1a96dc04c645c450872bf</Application>
  <Pages>4</Pages>
  <Words>2385</Words>
  <Characters>11142</Characters>
  <CharactersWithSpaces>13377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2021-11-11T16:38:00Z</dcterms:created>
  <dc:creator>robsond752</dc:creator>
  <dc:description/>
  <dc:language>en-GB</dc:language>
  <cp:lastModifiedBy/>
  <cp:lastPrinted>2025-01-13T15:24:34Z</cp:lastPrinted>
  <dcterms:modified xsi:type="dcterms:W3CDTF">2025-01-26T20:21:44Z</dcterms:modified>
  <cp:revision>36</cp:revision>
  <dc:subject/>
  <dc:title>Brympton Allotment Association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L Format">
    <vt:lpwstr>DL Format</vt:lpwstr>
  </property>
  <property fmtid="{D5CDD505-2E9C-101B-9397-08002B2CF9AE}" pid="4" name="DW Format">
    <vt:lpwstr>DW Format</vt:lpwstr>
  </property>
  <property fmtid="{D5CDD505-2E9C-101B-9397-08002B2CF9AE}" pid="5" name="DW FormatName">
    <vt:lpwstr>DW FormatName</vt:lpwstr>
  </property>
  <property fmtid="{D5CDD505-2E9C-101B-9397-08002B2CF9AE}" pid="6" name="DW SBapp">
    <vt:lpwstr>DW SBapp</vt:lpwstr>
  </property>
  <property fmtid="{D5CDD505-2E9C-101B-9397-08002B2CF9AE}" pid="7" name="DW SBfap">
    <vt:lpwstr>DW SBfap</vt:lpwstr>
  </property>
  <property fmtid="{D5CDD505-2E9C-101B-9397-08002B2CF9AE}" pid="8" name="DW SigBlock">
    <vt:lpwstr>DW SigBlock</vt:lpwstr>
  </property>
  <property fmtid="{D5CDD505-2E9C-101B-9397-08002B2CF9AE}" pid="9" name="DocSecurity">
    <vt:i4>0</vt:i4>
  </property>
  <property fmtid="{D5CDD505-2E9C-101B-9397-08002B2CF9AE}" pid="10" name="HyperlinksChanged">
    <vt:bool>0</vt:bool>
  </property>
  <property fmtid="{D5CDD505-2E9C-101B-9397-08002B2CF9AE}" pid="11" name="LinksUpToDate">
    <vt:bool>0</vt:bool>
  </property>
  <property fmtid="{D5CDD505-2E9C-101B-9397-08002B2CF9AE}" pid="12" name="ScaleCrop">
    <vt:bool>0</vt:bool>
  </property>
  <property fmtid="{D5CDD505-2E9C-101B-9397-08002B2CF9AE}" pid="13" name="ShareDoc">
    <vt:bool>0</vt:bool>
  </property>
</Properties>
</file>